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E3" w:rsidRPr="003A1030" w:rsidRDefault="00687DE3" w:rsidP="00687DE3">
      <w:pPr>
        <w:pStyle w:val="Titre"/>
        <w:spacing w:before="0"/>
        <w:rPr>
          <w:b/>
          <w:bCs/>
          <w:sz w:val="52"/>
          <w:szCs w:val="52"/>
        </w:rPr>
      </w:pPr>
      <w:bookmarkStart w:id="0" w:name="_GoBack"/>
      <w:bookmarkEnd w:id="0"/>
      <w:r w:rsidRPr="003A1030">
        <w:rPr>
          <w:b/>
          <w:bCs/>
          <w:sz w:val="52"/>
          <w:szCs w:val="52"/>
        </w:rPr>
        <w:t>Communiqué fiscal</w:t>
      </w:r>
    </w:p>
    <w:p w:rsidR="00097212" w:rsidRPr="003A1030" w:rsidRDefault="00097212" w:rsidP="000933FF">
      <w:pPr>
        <w:pStyle w:val="NormalWeb"/>
        <w:spacing w:before="0" w:after="0"/>
        <w:rPr>
          <w:rFonts w:ascii="Arial" w:hAnsi="Arial" w:cs="Arial"/>
          <w:sz w:val="22"/>
          <w:szCs w:val="22"/>
          <w:lang w:val="fr-FR"/>
        </w:rPr>
      </w:pPr>
    </w:p>
    <w:p w:rsidR="00687DE3" w:rsidRPr="00362D50" w:rsidRDefault="00687DE3" w:rsidP="00687DE3">
      <w:pPr>
        <w:pStyle w:val="Titre1"/>
        <w:rPr>
          <w:smallCaps w:val="0"/>
        </w:rPr>
      </w:pPr>
      <w:r w:rsidRPr="00362D50">
        <w:rPr>
          <w:smallCaps w:val="0"/>
        </w:rPr>
        <w:t>SECTION</w:t>
      </w:r>
      <w:r w:rsidR="00CE0A0D">
        <w:rPr>
          <w:smallCaps w:val="0"/>
        </w:rPr>
        <w:t> </w:t>
      </w:r>
      <w:r w:rsidRPr="00362D50">
        <w:rPr>
          <w:smallCaps w:val="0"/>
        </w:rPr>
        <w:t>1 – IMPÔTS SUR LE REVENU</w:t>
      </w:r>
    </w:p>
    <w:p w:rsidR="007138FE" w:rsidRDefault="007138FE" w:rsidP="007138FE">
      <w:pPr>
        <w:jc w:val="both"/>
        <w:rPr>
          <w:rFonts w:ascii="Arial" w:hAnsi="Arial" w:cs="Arial"/>
          <w:b/>
          <w:u w:val="single"/>
        </w:rPr>
      </w:pPr>
    </w:p>
    <w:p w:rsidR="007138FE" w:rsidRPr="007138FE" w:rsidRDefault="007138FE" w:rsidP="007138FE">
      <w:pPr>
        <w:spacing w:after="240"/>
        <w:jc w:val="both"/>
        <w:rPr>
          <w:rFonts w:ascii="Arial" w:hAnsi="Arial" w:cs="Arial"/>
          <w:b/>
          <w:u w:val="single"/>
        </w:rPr>
      </w:pPr>
      <w:r w:rsidRPr="007138FE">
        <w:rPr>
          <w:rFonts w:ascii="Arial" w:hAnsi="Arial" w:cs="Arial"/>
          <w:b/>
          <w:u w:val="single"/>
        </w:rPr>
        <w:t>Clause d’indexation sur les bénéfices futurs</w:t>
      </w:r>
    </w:p>
    <w:p w:rsidR="007138FE" w:rsidRPr="007B037E" w:rsidRDefault="007138FE" w:rsidP="007138FE">
      <w:pPr>
        <w:spacing w:after="240"/>
        <w:jc w:val="both"/>
        <w:rPr>
          <w:rFonts w:ascii="Arial" w:hAnsi="Arial" w:cs="Arial"/>
        </w:rPr>
      </w:pPr>
      <w:r w:rsidRPr="007B037E">
        <w:rPr>
          <w:rFonts w:ascii="Arial" w:hAnsi="Arial" w:cs="Arial"/>
        </w:rPr>
        <w:t>Un contrat de vente contient différentes clauses qui peuvent influencer la détermination du prix</w:t>
      </w:r>
      <w:r>
        <w:rPr>
          <w:rFonts w:ascii="Arial" w:hAnsi="Arial" w:cs="Arial"/>
        </w:rPr>
        <w:t xml:space="preserve"> de vente</w:t>
      </w:r>
      <w:r w:rsidRPr="007B037E">
        <w:rPr>
          <w:rFonts w:ascii="Arial" w:hAnsi="Arial" w:cs="Arial"/>
        </w:rPr>
        <w:t xml:space="preserve"> et son paiement. Il faut distinguer les termes de paiement, les ajustements du prix de vente et les garanties.</w:t>
      </w:r>
    </w:p>
    <w:p w:rsidR="007138FE" w:rsidRPr="007B037E" w:rsidRDefault="007138FE" w:rsidP="007138FE">
      <w:pPr>
        <w:spacing w:after="240"/>
        <w:jc w:val="both"/>
        <w:rPr>
          <w:rFonts w:ascii="Arial" w:hAnsi="Arial" w:cs="Arial"/>
        </w:rPr>
      </w:pPr>
      <w:r w:rsidRPr="007B037E">
        <w:rPr>
          <w:rFonts w:ascii="Arial" w:hAnsi="Arial" w:cs="Arial"/>
        </w:rPr>
        <w:t>Plus spécifiquement pour les ajustements du prix de vente</w:t>
      </w:r>
      <w:r>
        <w:rPr>
          <w:rFonts w:ascii="Arial" w:hAnsi="Arial" w:cs="Arial"/>
        </w:rPr>
        <w:t>,</w:t>
      </w:r>
      <w:r w:rsidRPr="007B037E">
        <w:rPr>
          <w:rFonts w:ascii="Arial" w:hAnsi="Arial" w:cs="Arial"/>
        </w:rPr>
        <w:t xml:space="preserve"> on utilise </w:t>
      </w:r>
      <w:r>
        <w:rPr>
          <w:rFonts w:ascii="Arial" w:hAnsi="Arial" w:cs="Arial"/>
        </w:rPr>
        <w:t xml:space="preserve">souvent </w:t>
      </w:r>
      <w:r w:rsidRPr="007B037E">
        <w:rPr>
          <w:rFonts w:ascii="Arial" w:hAnsi="Arial" w:cs="Arial"/>
        </w:rPr>
        <w:t>des clauses d’indexation sur les bénéfices futurs. Il existe deux catégories pour ce type de clause</w:t>
      </w:r>
      <w:r>
        <w:rPr>
          <w:rFonts w:ascii="Arial" w:hAnsi="Arial" w:cs="Arial"/>
        </w:rPr>
        <w:t>.</w:t>
      </w:r>
      <w:r w:rsidRPr="007B037E">
        <w:rPr>
          <w:rFonts w:ascii="Arial" w:hAnsi="Arial" w:cs="Arial"/>
        </w:rPr>
        <w:t xml:space="preserve"> </w:t>
      </w:r>
      <w:r>
        <w:rPr>
          <w:rFonts w:ascii="Arial" w:hAnsi="Arial" w:cs="Arial"/>
        </w:rPr>
        <w:t xml:space="preserve">La première, celle </w:t>
      </w:r>
      <w:r w:rsidRPr="007B037E">
        <w:rPr>
          <w:rFonts w:ascii="Arial" w:hAnsi="Arial" w:cs="Arial"/>
        </w:rPr>
        <w:t>dont le prix peut être majoré « clause earn-out »</w:t>
      </w:r>
      <w:r>
        <w:rPr>
          <w:rFonts w:ascii="Arial" w:hAnsi="Arial" w:cs="Arial"/>
        </w:rPr>
        <w:t xml:space="preserve">. La deuxième, </w:t>
      </w:r>
      <w:r w:rsidRPr="007B037E">
        <w:rPr>
          <w:rFonts w:ascii="Arial" w:hAnsi="Arial" w:cs="Arial"/>
        </w:rPr>
        <w:t xml:space="preserve">celle dont le prix de vente peut être réduit </w:t>
      </w:r>
      <w:r>
        <w:rPr>
          <w:rFonts w:ascii="Arial" w:hAnsi="Arial" w:cs="Arial"/>
        </w:rPr>
        <w:t>« clause reverse</w:t>
      </w:r>
      <w:r w:rsidRPr="007B037E">
        <w:rPr>
          <w:rFonts w:ascii="Arial" w:hAnsi="Arial" w:cs="Arial"/>
        </w:rPr>
        <w:t xml:space="preserve"> earn-out ».</w:t>
      </w:r>
    </w:p>
    <w:p w:rsidR="007138FE" w:rsidRDefault="007138FE" w:rsidP="007138FE">
      <w:pPr>
        <w:spacing w:after="240"/>
        <w:jc w:val="both"/>
        <w:rPr>
          <w:rFonts w:ascii="Arial" w:hAnsi="Arial" w:cs="Arial"/>
        </w:rPr>
      </w:pPr>
      <w:r w:rsidRPr="007B037E">
        <w:rPr>
          <w:rFonts w:ascii="Arial" w:hAnsi="Arial" w:cs="Arial"/>
        </w:rPr>
        <w:t xml:space="preserve">Le traitement fiscal des clauses d’indexation sur les bénéfices futurs </w:t>
      </w:r>
      <w:r>
        <w:rPr>
          <w:rFonts w:ascii="Arial" w:hAnsi="Arial" w:cs="Arial"/>
        </w:rPr>
        <w:t xml:space="preserve">consiste, </w:t>
      </w:r>
      <w:r w:rsidRPr="007B037E">
        <w:rPr>
          <w:rFonts w:ascii="Arial" w:hAnsi="Arial" w:cs="Arial"/>
        </w:rPr>
        <w:t>pour le vendeur</w:t>
      </w:r>
      <w:r>
        <w:rPr>
          <w:rFonts w:ascii="Arial" w:hAnsi="Arial" w:cs="Arial"/>
        </w:rPr>
        <w:t xml:space="preserve">, à inclure </w:t>
      </w:r>
      <w:r w:rsidRPr="007B037E">
        <w:rPr>
          <w:rFonts w:ascii="Arial" w:hAnsi="Arial" w:cs="Arial"/>
        </w:rPr>
        <w:t xml:space="preserve">les sommes reçues </w:t>
      </w:r>
      <w:r>
        <w:rPr>
          <w:rFonts w:ascii="Arial" w:hAnsi="Arial" w:cs="Arial"/>
        </w:rPr>
        <w:t xml:space="preserve">à 100 % à titre de </w:t>
      </w:r>
      <w:r w:rsidRPr="007B037E">
        <w:rPr>
          <w:rFonts w:ascii="Arial" w:hAnsi="Arial" w:cs="Arial"/>
        </w:rPr>
        <w:t>revenu en vertu de l’alinéa</w:t>
      </w:r>
      <w:r w:rsidR="00541C9F">
        <w:rPr>
          <w:rFonts w:ascii="Arial" w:hAnsi="Arial" w:cs="Arial"/>
        </w:rPr>
        <w:t> </w:t>
      </w:r>
      <w:r w:rsidRPr="007B037E">
        <w:rPr>
          <w:rFonts w:ascii="Arial" w:hAnsi="Arial" w:cs="Arial"/>
        </w:rPr>
        <w:t>12(1)</w:t>
      </w:r>
      <w:r w:rsidR="00541C9F">
        <w:rPr>
          <w:rFonts w:ascii="Arial" w:hAnsi="Arial" w:cs="Arial"/>
        </w:rPr>
        <w:t xml:space="preserve"> </w:t>
      </w:r>
      <w:r w:rsidRPr="007B037E">
        <w:rPr>
          <w:rFonts w:ascii="Arial" w:hAnsi="Arial" w:cs="Arial"/>
        </w:rPr>
        <w:t xml:space="preserve">g) de la </w:t>
      </w:r>
      <w:r w:rsidRPr="007B037E">
        <w:rPr>
          <w:rFonts w:ascii="Arial" w:hAnsi="Arial" w:cs="Arial"/>
          <w:i/>
        </w:rPr>
        <w:t>Loi de l’impôt sur le revenu</w:t>
      </w:r>
      <w:r w:rsidRPr="007B037E">
        <w:rPr>
          <w:rFonts w:ascii="Arial" w:hAnsi="Arial" w:cs="Arial"/>
        </w:rPr>
        <w:t xml:space="preserve">. Cette règle est </w:t>
      </w:r>
      <w:r>
        <w:rPr>
          <w:rFonts w:ascii="Arial" w:hAnsi="Arial" w:cs="Arial"/>
        </w:rPr>
        <w:t>applicable,</w:t>
      </w:r>
      <w:r w:rsidRPr="007B037E">
        <w:rPr>
          <w:rFonts w:ascii="Arial" w:hAnsi="Arial" w:cs="Arial"/>
        </w:rPr>
        <w:t xml:space="preserve"> peu importe la base de calcul</w:t>
      </w:r>
      <w:r>
        <w:rPr>
          <w:rFonts w:ascii="Arial" w:hAnsi="Arial" w:cs="Arial"/>
        </w:rPr>
        <w:t>,</w:t>
      </w:r>
      <w:r w:rsidRPr="007B037E">
        <w:rPr>
          <w:rFonts w:ascii="Arial" w:hAnsi="Arial" w:cs="Arial"/>
        </w:rPr>
        <w:t xml:space="preserve"> soit relativement aux ventes, aux profits ou tous autres facteurs similaires.</w:t>
      </w:r>
    </w:p>
    <w:p w:rsidR="007138FE" w:rsidRDefault="007138FE" w:rsidP="007138FE">
      <w:pPr>
        <w:spacing w:after="240"/>
        <w:jc w:val="both"/>
        <w:rPr>
          <w:rFonts w:ascii="Arial" w:hAnsi="Arial" w:cs="Arial"/>
        </w:rPr>
      </w:pPr>
      <w:r>
        <w:rPr>
          <w:rFonts w:ascii="Arial" w:hAnsi="Arial" w:cs="Arial"/>
        </w:rPr>
        <w:t>Voici un exemple démontrant l’application de l’alinéa</w:t>
      </w:r>
      <w:r w:rsidR="00541C9F">
        <w:rPr>
          <w:rFonts w:ascii="Arial" w:hAnsi="Arial" w:cs="Arial"/>
        </w:rPr>
        <w:t> </w:t>
      </w:r>
      <w:r>
        <w:rPr>
          <w:rFonts w:ascii="Arial" w:hAnsi="Arial" w:cs="Arial"/>
        </w:rPr>
        <w:t>12(1)</w:t>
      </w:r>
      <w:r w:rsidR="00541C9F">
        <w:rPr>
          <w:rFonts w:ascii="Arial" w:hAnsi="Arial" w:cs="Arial"/>
        </w:rPr>
        <w:t xml:space="preserve"> </w:t>
      </w:r>
      <w:r>
        <w:rPr>
          <w:rFonts w:ascii="Arial" w:hAnsi="Arial" w:cs="Arial"/>
        </w:rPr>
        <w:t xml:space="preserve">g) de la </w:t>
      </w:r>
      <w:r w:rsidRPr="00D74B36">
        <w:rPr>
          <w:rFonts w:ascii="Arial" w:hAnsi="Arial" w:cs="Arial"/>
          <w:i/>
        </w:rPr>
        <w:t>Loi de l’impôt sur le revenu</w:t>
      </w:r>
      <w:r>
        <w:rPr>
          <w:rFonts w:ascii="Arial" w:hAnsi="Arial" w:cs="Arial"/>
        </w:rPr>
        <w:t>.</w:t>
      </w:r>
    </w:p>
    <w:p w:rsidR="007138FE" w:rsidRDefault="007138FE" w:rsidP="00EC3CFB">
      <w:pPr>
        <w:pStyle w:val="Paragraphedeliste"/>
        <w:numPr>
          <w:ilvl w:val="0"/>
          <w:numId w:val="27"/>
        </w:numPr>
        <w:tabs>
          <w:tab w:val="left" w:pos="709"/>
        </w:tabs>
        <w:overflowPunct/>
        <w:autoSpaceDE/>
        <w:autoSpaceDN/>
        <w:adjustRightInd/>
        <w:spacing w:after="200" w:line="276" w:lineRule="auto"/>
        <w:jc w:val="both"/>
        <w:textAlignment w:val="auto"/>
        <w:rPr>
          <w:rFonts w:ascii="Arial" w:hAnsi="Arial" w:cs="Arial"/>
        </w:rPr>
      </w:pPr>
      <w:r>
        <w:rPr>
          <w:rFonts w:ascii="Arial" w:hAnsi="Arial" w:cs="Arial"/>
        </w:rPr>
        <w:t>Le prix de vente initial de la clientèle est de 5 000 000 $.</w:t>
      </w:r>
    </w:p>
    <w:p w:rsidR="007138FE" w:rsidRDefault="007138FE" w:rsidP="00EC3CFB">
      <w:pPr>
        <w:pStyle w:val="Paragraphedeliste"/>
        <w:numPr>
          <w:ilvl w:val="0"/>
          <w:numId w:val="27"/>
        </w:numPr>
        <w:tabs>
          <w:tab w:val="left" w:pos="709"/>
        </w:tabs>
        <w:overflowPunct/>
        <w:autoSpaceDE/>
        <w:autoSpaceDN/>
        <w:adjustRightInd/>
        <w:spacing w:after="200" w:line="276" w:lineRule="auto"/>
        <w:jc w:val="both"/>
        <w:textAlignment w:val="auto"/>
        <w:rPr>
          <w:rFonts w:ascii="Arial" w:hAnsi="Arial" w:cs="Arial"/>
        </w:rPr>
      </w:pPr>
      <w:r>
        <w:rPr>
          <w:rFonts w:ascii="Arial" w:hAnsi="Arial" w:cs="Arial"/>
        </w:rPr>
        <w:t>Contrepartie additionnelle pouvant atteindre un montant maximal de 435 000 $ selon les modalités suivantes :</w:t>
      </w:r>
    </w:p>
    <w:p w:rsidR="007138FE" w:rsidRDefault="007138FE" w:rsidP="00EC3CFB">
      <w:pPr>
        <w:pStyle w:val="Paragraphedeliste"/>
        <w:numPr>
          <w:ilvl w:val="0"/>
          <w:numId w:val="28"/>
        </w:numPr>
        <w:tabs>
          <w:tab w:val="left" w:pos="1560"/>
        </w:tabs>
        <w:overflowPunct/>
        <w:autoSpaceDE/>
        <w:autoSpaceDN/>
        <w:adjustRightInd/>
        <w:spacing w:after="200" w:line="276" w:lineRule="auto"/>
        <w:jc w:val="both"/>
        <w:textAlignment w:val="auto"/>
        <w:rPr>
          <w:rFonts w:ascii="Arial" w:hAnsi="Arial" w:cs="Arial"/>
        </w:rPr>
      </w:pPr>
      <w:r>
        <w:rPr>
          <w:rFonts w:ascii="Arial" w:hAnsi="Arial" w:cs="Arial"/>
        </w:rPr>
        <w:t>La contrepartie additionnelle est calculée en fonction de l’atteinte des ventes admissibles selon une formule mathématique préétablie;</w:t>
      </w:r>
    </w:p>
    <w:p w:rsidR="007138FE" w:rsidRDefault="007138FE" w:rsidP="00EC3CFB">
      <w:pPr>
        <w:pStyle w:val="Paragraphedeliste"/>
        <w:numPr>
          <w:ilvl w:val="0"/>
          <w:numId w:val="28"/>
        </w:numPr>
        <w:tabs>
          <w:tab w:val="left" w:pos="1560"/>
        </w:tabs>
        <w:overflowPunct/>
        <w:autoSpaceDE/>
        <w:autoSpaceDN/>
        <w:adjustRightInd/>
        <w:spacing w:after="240" w:line="276" w:lineRule="auto"/>
        <w:jc w:val="both"/>
        <w:textAlignment w:val="auto"/>
        <w:rPr>
          <w:rFonts w:ascii="Arial" w:hAnsi="Arial" w:cs="Arial"/>
        </w:rPr>
      </w:pPr>
      <w:r>
        <w:rPr>
          <w:rFonts w:ascii="Arial" w:hAnsi="Arial" w:cs="Arial"/>
        </w:rPr>
        <w:t>Trois versements annuels d’un maximum de 145 000 $.</w:t>
      </w:r>
    </w:p>
    <w:p w:rsidR="007138FE" w:rsidRDefault="007138FE" w:rsidP="007138FE">
      <w:pPr>
        <w:spacing w:after="240"/>
        <w:jc w:val="both"/>
        <w:rPr>
          <w:rFonts w:ascii="Arial" w:hAnsi="Arial" w:cs="Arial"/>
        </w:rPr>
      </w:pPr>
      <w:r>
        <w:rPr>
          <w:rFonts w:ascii="Arial" w:hAnsi="Arial" w:cs="Arial"/>
        </w:rPr>
        <w:t>Le traitement fiscal serait le suivant pour le vendeur :</w:t>
      </w:r>
    </w:p>
    <w:tbl>
      <w:tblPr>
        <w:tblStyle w:val="Grilledutableau"/>
        <w:tblW w:w="9558" w:type="dxa"/>
        <w:tblLook w:val="04A0" w:firstRow="1" w:lastRow="0" w:firstColumn="1" w:lastColumn="0" w:noHBand="0" w:noVBand="1"/>
      </w:tblPr>
      <w:tblGrid>
        <w:gridCol w:w="3652"/>
        <w:gridCol w:w="1822"/>
        <w:gridCol w:w="4084"/>
      </w:tblGrid>
      <w:tr w:rsidR="007138FE" w:rsidTr="007138FE">
        <w:trPr>
          <w:trHeight w:val="610"/>
        </w:trPr>
        <w:tc>
          <w:tcPr>
            <w:tcW w:w="3652" w:type="dxa"/>
            <w:tcBorders>
              <w:top w:val="single" w:sz="12" w:space="0" w:color="auto"/>
              <w:left w:val="single" w:sz="2" w:space="0" w:color="auto"/>
              <w:bottom w:val="single" w:sz="12" w:space="0" w:color="auto"/>
              <w:right w:val="single" w:sz="2" w:space="0" w:color="auto"/>
            </w:tcBorders>
            <w:shd w:val="clear" w:color="auto" w:fill="AEAAAA"/>
            <w:vAlign w:val="center"/>
          </w:tcPr>
          <w:p w:rsidR="007138FE" w:rsidRPr="00950719" w:rsidRDefault="007138FE" w:rsidP="00703B0D">
            <w:pPr>
              <w:jc w:val="center"/>
              <w:rPr>
                <w:rFonts w:ascii="Arial" w:hAnsi="Arial" w:cs="Arial"/>
                <w:b/>
              </w:rPr>
            </w:pPr>
            <w:r w:rsidRPr="00950719">
              <w:rPr>
                <w:rFonts w:ascii="Arial" w:hAnsi="Arial" w:cs="Arial"/>
                <w:b/>
              </w:rPr>
              <w:t>Moment</w:t>
            </w:r>
          </w:p>
        </w:tc>
        <w:tc>
          <w:tcPr>
            <w:tcW w:w="1822" w:type="dxa"/>
            <w:tcBorders>
              <w:top w:val="single" w:sz="12" w:space="0" w:color="auto"/>
              <w:left w:val="single" w:sz="2" w:space="0" w:color="auto"/>
              <w:bottom w:val="single" w:sz="12" w:space="0" w:color="auto"/>
              <w:right w:val="single" w:sz="2" w:space="0" w:color="auto"/>
            </w:tcBorders>
            <w:shd w:val="clear" w:color="auto" w:fill="AEAAAA"/>
            <w:vAlign w:val="center"/>
          </w:tcPr>
          <w:p w:rsidR="007138FE" w:rsidRPr="00950719" w:rsidRDefault="007138FE" w:rsidP="00703B0D">
            <w:pPr>
              <w:jc w:val="center"/>
              <w:rPr>
                <w:rFonts w:ascii="Arial" w:hAnsi="Arial" w:cs="Arial"/>
                <w:b/>
              </w:rPr>
            </w:pPr>
            <w:r w:rsidRPr="00950719">
              <w:rPr>
                <w:rFonts w:ascii="Arial" w:hAnsi="Arial" w:cs="Arial"/>
                <w:b/>
              </w:rPr>
              <w:t>Montant</w:t>
            </w:r>
          </w:p>
        </w:tc>
        <w:tc>
          <w:tcPr>
            <w:tcW w:w="4084" w:type="dxa"/>
            <w:tcBorders>
              <w:top w:val="single" w:sz="12" w:space="0" w:color="auto"/>
              <w:left w:val="single" w:sz="2" w:space="0" w:color="auto"/>
              <w:bottom w:val="single" w:sz="12" w:space="0" w:color="auto"/>
              <w:right w:val="single" w:sz="2" w:space="0" w:color="auto"/>
            </w:tcBorders>
            <w:shd w:val="clear" w:color="auto" w:fill="AEAAAA"/>
            <w:vAlign w:val="center"/>
          </w:tcPr>
          <w:p w:rsidR="007138FE" w:rsidRPr="00950719" w:rsidRDefault="007138FE" w:rsidP="00703B0D">
            <w:pPr>
              <w:jc w:val="center"/>
              <w:rPr>
                <w:rFonts w:ascii="Arial" w:hAnsi="Arial" w:cs="Arial"/>
                <w:b/>
              </w:rPr>
            </w:pPr>
            <w:r w:rsidRPr="00950719">
              <w:rPr>
                <w:rFonts w:ascii="Arial" w:hAnsi="Arial" w:cs="Arial"/>
                <w:b/>
              </w:rPr>
              <w:t>Traitement</w:t>
            </w:r>
          </w:p>
        </w:tc>
      </w:tr>
      <w:tr w:rsidR="007138FE" w:rsidTr="00703B0D">
        <w:trPr>
          <w:trHeight w:val="656"/>
        </w:trPr>
        <w:tc>
          <w:tcPr>
            <w:tcW w:w="3652" w:type="dxa"/>
            <w:tcBorders>
              <w:top w:val="single" w:sz="12" w:space="0" w:color="auto"/>
            </w:tcBorders>
            <w:vAlign w:val="bottom"/>
          </w:tcPr>
          <w:p w:rsidR="007138FE" w:rsidRDefault="007138FE" w:rsidP="00703B0D">
            <w:pPr>
              <w:rPr>
                <w:rFonts w:ascii="Arial" w:hAnsi="Arial" w:cs="Arial"/>
              </w:rPr>
            </w:pPr>
            <w:r>
              <w:rPr>
                <w:rFonts w:ascii="Arial" w:hAnsi="Arial" w:cs="Arial"/>
              </w:rPr>
              <w:t>Dans l’année de la vente</w:t>
            </w:r>
          </w:p>
        </w:tc>
        <w:tc>
          <w:tcPr>
            <w:tcW w:w="1822" w:type="dxa"/>
            <w:tcBorders>
              <w:top w:val="single" w:sz="12" w:space="0" w:color="auto"/>
            </w:tcBorders>
            <w:vAlign w:val="bottom"/>
          </w:tcPr>
          <w:p w:rsidR="007138FE" w:rsidRDefault="007138FE" w:rsidP="00703B0D">
            <w:pPr>
              <w:jc w:val="center"/>
              <w:rPr>
                <w:rFonts w:ascii="Arial" w:hAnsi="Arial" w:cs="Arial"/>
              </w:rPr>
            </w:pPr>
            <w:r>
              <w:rPr>
                <w:rFonts w:ascii="Arial" w:hAnsi="Arial" w:cs="Arial"/>
              </w:rPr>
              <w:t>5</w:t>
            </w:r>
            <w:r w:rsidR="00541C9F">
              <w:rPr>
                <w:rFonts w:ascii="Arial" w:hAnsi="Arial" w:cs="Arial"/>
              </w:rPr>
              <w:t> 000 </w:t>
            </w:r>
            <w:r>
              <w:rPr>
                <w:rFonts w:ascii="Arial" w:hAnsi="Arial" w:cs="Arial"/>
              </w:rPr>
              <w:t>000 $</w:t>
            </w:r>
          </w:p>
        </w:tc>
        <w:tc>
          <w:tcPr>
            <w:tcW w:w="4084" w:type="dxa"/>
            <w:tcBorders>
              <w:top w:val="single" w:sz="12" w:space="0" w:color="auto"/>
            </w:tcBorders>
            <w:vAlign w:val="bottom"/>
          </w:tcPr>
          <w:p w:rsidR="007138FE" w:rsidRDefault="007138FE" w:rsidP="00703B0D">
            <w:pPr>
              <w:rPr>
                <w:rFonts w:ascii="Arial" w:hAnsi="Arial" w:cs="Arial"/>
              </w:rPr>
            </w:pPr>
            <w:r>
              <w:rPr>
                <w:rFonts w:ascii="Arial" w:hAnsi="Arial" w:cs="Arial"/>
              </w:rPr>
              <w:t>Excédent du PBR imposable à 50 %</w:t>
            </w:r>
          </w:p>
        </w:tc>
      </w:tr>
      <w:tr w:rsidR="007138FE" w:rsidTr="00703B0D">
        <w:trPr>
          <w:trHeight w:val="470"/>
        </w:trPr>
        <w:tc>
          <w:tcPr>
            <w:tcW w:w="3652" w:type="dxa"/>
            <w:vAlign w:val="bottom"/>
          </w:tcPr>
          <w:p w:rsidR="007138FE" w:rsidRDefault="007138FE" w:rsidP="00703B0D">
            <w:pPr>
              <w:rPr>
                <w:rFonts w:ascii="Arial" w:hAnsi="Arial" w:cs="Arial"/>
              </w:rPr>
            </w:pPr>
            <w:r>
              <w:rPr>
                <w:rFonts w:ascii="Arial" w:hAnsi="Arial" w:cs="Arial"/>
              </w:rPr>
              <w:t>1</w:t>
            </w:r>
            <w:r w:rsidRPr="00DE21ED">
              <w:rPr>
                <w:rFonts w:ascii="Arial" w:hAnsi="Arial" w:cs="Arial"/>
                <w:vertAlign w:val="superscript"/>
              </w:rPr>
              <w:t>ère</w:t>
            </w:r>
            <w:r>
              <w:rPr>
                <w:rFonts w:ascii="Arial" w:hAnsi="Arial" w:cs="Arial"/>
              </w:rPr>
              <w:t xml:space="preserve"> année qui suit celle de la vente</w:t>
            </w:r>
          </w:p>
        </w:tc>
        <w:tc>
          <w:tcPr>
            <w:tcW w:w="1822" w:type="dxa"/>
            <w:vAlign w:val="bottom"/>
          </w:tcPr>
          <w:p w:rsidR="007138FE" w:rsidRDefault="007138FE" w:rsidP="00703B0D">
            <w:pPr>
              <w:rPr>
                <w:rFonts w:ascii="Arial" w:hAnsi="Arial" w:cs="Arial"/>
              </w:rPr>
            </w:pPr>
            <w:r>
              <w:rPr>
                <w:rFonts w:ascii="Arial" w:hAnsi="Arial" w:cs="Arial"/>
              </w:rPr>
              <w:t>Max : 145</w:t>
            </w:r>
            <w:r w:rsidR="00541C9F">
              <w:rPr>
                <w:rFonts w:ascii="Arial" w:hAnsi="Arial" w:cs="Arial"/>
              </w:rPr>
              <w:t> </w:t>
            </w:r>
            <w:r>
              <w:rPr>
                <w:rFonts w:ascii="Arial" w:hAnsi="Arial" w:cs="Arial"/>
              </w:rPr>
              <w:t>000 $</w:t>
            </w:r>
          </w:p>
        </w:tc>
        <w:tc>
          <w:tcPr>
            <w:tcW w:w="4084" w:type="dxa"/>
            <w:vAlign w:val="bottom"/>
          </w:tcPr>
          <w:p w:rsidR="007138FE" w:rsidRDefault="007138FE" w:rsidP="00703B0D">
            <w:pPr>
              <w:rPr>
                <w:rFonts w:ascii="Arial" w:hAnsi="Arial" w:cs="Arial"/>
              </w:rPr>
            </w:pPr>
            <w:r>
              <w:rPr>
                <w:rFonts w:ascii="Arial" w:hAnsi="Arial" w:cs="Arial"/>
              </w:rPr>
              <w:t>100 % comme du revenu d’entreprise</w:t>
            </w:r>
          </w:p>
        </w:tc>
      </w:tr>
      <w:tr w:rsidR="007138FE" w:rsidTr="00703B0D">
        <w:trPr>
          <w:trHeight w:val="419"/>
        </w:trPr>
        <w:tc>
          <w:tcPr>
            <w:tcW w:w="3652" w:type="dxa"/>
            <w:vAlign w:val="bottom"/>
          </w:tcPr>
          <w:p w:rsidR="007138FE" w:rsidRDefault="007138FE" w:rsidP="00703B0D">
            <w:pPr>
              <w:rPr>
                <w:rFonts w:ascii="Arial" w:hAnsi="Arial" w:cs="Arial"/>
              </w:rPr>
            </w:pPr>
            <w:r>
              <w:rPr>
                <w:rFonts w:ascii="Arial" w:hAnsi="Arial" w:cs="Arial"/>
              </w:rPr>
              <w:t>2</w:t>
            </w:r>
            <w:r w:rsidRPr="00950719">
              <w:rPr>
                <w:rFonts w:ascii="Arial" w:hAnsi="Arial" w:cs="Arial"/>
                <w:vertAlign w:val="superscript"/>
              </w:rPr>
              <w:t>e</w:t>
            </w:r>
            <w:r>
              <w:rPr>
                <w:rFonts w:ascii="Arial" w:hAnsi="Arial" w:cs="Arial"/>
              </w:rPr>
              <w:t xml:space="preserve"> année qui suit celle de la vente</w:t>
            </w:r>
          </w:p>
        </w:tc>
        <w:tc>
          <w:tcPr>
            <w:tcW w:w="1822" w:type="dxa"/>
            <w:vAlign w:val="bottom"/>
          </w:tcPr>
          <w:p w:rsidR="007138FE" w:rsidRDefault="007138FE" w:rsidP="00703B0D">
            <w:pPr>
              <w:rPr>
                <w:rFonts w:ascii="Arial" w:hAnsi="Arial" w:cs="Arial"/>
              </w:rPr>
            </w:pPr>
            <w:r>
              <w:rPr>
                <w:rFonts w:ascii="Arial" w:hAnsi="Arial" w:cs="Arial"/>
              </w:rPr>
              <w:t>Max : 145</w:t>
            </w:r>
            <w:r w:rsidR="00541C9F">
              <w:rPr>
                <w:rFonts w:ascii="Arial" w:hAnsi="Arial" w:cs="Arial"/>
              </w:rPr>
              <w:t> </w:t>
            </w:r>
            <w:r>
              <w:rPr>
                <w:rFonts w:ascii="Arial" w:hAnsi="Arial" w:cs="Arial"/>
              </w:rPr>
              <w:t>000 $</w:t>
            </w:r>
          </w:p>
        </w:tc>
        <w:tc>
          <w:tcPr>
            <w:tcW w:w="4084" w:type="dxa"/>
            <w:vAlign w:val="bottom"/>
          </w:tcPr>
          <w:p w:rsidR="007138FE" w:rsidRDefault="007138FE" w:rsidP="00703B0D">
            <w:pPr>
              <w:rPr>
                <w:rFonts w:ascii="Arial" w:hAnsi="Arial" w:cs="Arial"/>
              </w:rPr>
            </w:pPr>
            <w:r>
              <w:rPr>
                <w:rFonts w:ascii="Arial" w:hAnsi="Arial" w:cs="Arial"/>
              </w:rPr>
              <w:t>100 % comme du revenu d’entreprise</w:t>
            </w:r>
          </w:p>
        </w:tc>
      </w:tr>
      <w:tr w:rsidR="007138FE" w:rsidTr="00703B0D">
        <w:trPr>
          <w:trHeight w:val="413"/>
        </w:trPr>
        <w:tc>
          <w:tcPr>
            <w:tcW w:w="3652" w:type="dxa"/>
            <w:vAlign w:val="bottom"/>
          </w:tcPr>
          <w:p w:rsidR="007138FE" w:rsidRDefault="007138FE" w:rsidP="00703B0D">
            <w:pPr>
              <w:rPr>
                <w:rFonts w:ascii="Arial" w:hAnsi="Arial" w:cs="Arial"/>
              </w:rPr>
            </w:pPr>
            <w:r>
              <w:rPr>
                <w:rFonts w:ascii="Arial" w:hAnsi="Arial" w:cs="Arial"/>
              </w:rPr>
              <w:t>3</w:t>
            </w:r>
            <w:r w:rsidRPr="00950719">
              <w:rPr>
                <w:rFonts w:ascii="Arial" w:hAnsi="Arial" w:cs="Arial"/>
                <w:vertAlign w:val="superscript"/>
              </w:rPr>
              <w:t>e</w:t>
            </w:r>
            <w:r>
              <w:rPr>
                <w:rFonts w:ascii="Arial" w:hAnsi="Arial" w:cs="Arial"/>
              </w:rPr>
              <w:t xml:space="preserve"> année qui suit celle de la vente</w:t>
            </w:r>
          </w:p>
        </w:tc>
        <w:tc>
          <w:tcPr>
            <w:tcW w:w="1822" w:type="dxa"/>
            <w:vAlign w:val="bottom"/>
          </w:tcPr>
          <w:p w:rsidR="007138FE" w:rsidRDefault="007138FE" w:rsidP="00703B0D">
            <w:pPr>
              <w:rPr>
                <w:rFonts w:ascii="Arial" w:hAnsi="Arial" w:cs="Arial"/>
              </w:rPr>
            </w:pPr>
            <w:r>
              <w:rPr>
                <w:rFonts w:ascii="Arial" w:hAnsi="Arial" w:cs="Arial"/>
              </w:rPr>
              <w:t>Max : 145</w:t>
            </w:r>
            <w:r w:rsidR="00541C9F">
              <w:rPr>
                <w:rFonts w:ascii="Arial" w:hAnsi="Arial" w:cs="Arial"/>
              </w:rPr>
              <w:t> </w:t>
            </w:r>
            <w:r>
              <w:rPr>
                <w:rFonts w:ascii="Arial" w:hAnsi="Arial" w:cs="Arial"/>
              </w:rPr>
              <w:t>000 $</w:t>
            </w:r>
          </w:p>
        </w:tc>
        <w:tc>
          <w:tcPr>
            <w:tcW w:w="4084" w:type="dxa"/>
            <w:vAlign w:val="bottom"/>
          </w:tcPr>
          <w:p w:rsidR="007138FE" w:rsidRDefault="007138FE" w:rsidP="00703B0D">
            <w:pPr>
              <w:rPr>
                <w:rFonts w:ascii="Arial" w:hAnsi="Arial" w:cs="Arial"/>
              </w:rPr>
            </w:pPr>
            <w:r>
              <w:rPr>
                <w:rFonts w:ascii="Arial" w:hAnsi="Arial" w:cs="Arial"/>
              </w:rPr>
              <w:t>100 % comme du revenu d’entreprise</w:t>
            </w:r>
          </w:p>
        </w:tc>
      </w:tr>
    </w:tbl>
    <w:p w:rsidR="007138FE" w:rsidRDefault="007138FE" w:rsidP="00EC3CFB">
      <w:pPr>
        <w:tabs>
          <w:tab w:val="left" w:pos="1560"/>
        </w:tabs>
        <w:jc w:val="both"/>
        <w:rPr>
          <w:rFonts w:ascii="Arial" w:hAnsi="Arial" w:cs="Arial"/>
        </w:rPr>
      </w:pPr>
    </w:p>
    <w:p w:rsidR="007138FE" w:rsidRDefault="007138FE" w:rsidP="007138FE">
      <w:pPr>
        <w:jc w:val="both"/>
        <w:rPr>
          <w:rFonts w:ascii="Arial" w:hAnsi="Arial" w:cs="Arial"/>
        </w:rPr>
      </w:pPr>
      <w:r w:rsidRPr="007B037E">
        <w:rPr>
          <w:rFonts w:ascii="Arial" w:hAnsi="Arial" w:cs="Arial"/>
        </w:rPr>
        <w:lastRenderedPageBreak/>
        <w:t>Pour l’acheteur</w:t>
      </w:r>
      <w:r>
        <w:rPr>
          <w:rFonts w:ascii="Arial" w:hAnsi="Arial" w:cs="Arial"/>
        </w:rPr>
        <w:t>,</w:t>
      </w:r>
      <w:r w:rsidRPr="007B037E">
        <w:rPr>
          <w:rFonts w:ascii="Arial" w:hAnsi="Arial" w:cs="Arial"/>
        </w:rPr>
        <w:t xml:space="preserve"> le traitement fiscal </w:t>
      </w:r>
      <w:r>
        <w:rPr>
          <w:rFonts w:ascii="Arial" w:hAnsi="Arial" w:cs="Arial"/>
        </w:rPr>
        <w:t xml:space="preserve">fait en sorte </w:t>
      </w:r>
      <w:r w:rsidRPr="007B037E">
        <w:rPr>
          <w:rFonts w:ascii="Arial" w:hAnsi="Arial" w:cs="Arial"/>
        </w:rPr>
        <w:t>que tou</w:t>
      </w:r>
      <w:r>
        <w:rPr>
          <w:rFonts w:ascii="Arial" w:hAnsi="Arial" w:cs="Arial"/>
        </w:rPr>
        <w:t>t</w:t>
      </w:r>
      <w:r w:rsidRPr="007B037E">
        <w:rPr>
          <w:rFonts w:ascii="Arial" w:hAnsi="Arial" w:cs="Arial"/>
        </w:rPr>
        <w:t xml:space="preserve"> paiement relatif à une clause d’indexation sur les bénéfices futurs se rajoute au coût du bien. Il y a donc une asymétrie du traitement</w:t>
      </w:r>
      <w:r>
        <w:rPr>
          <w:rFonts w:ascii="Arial" w:hAnsi="Arial" w:cs="Arial"/>
        </w:rPr>
        <w:t xml:space="preserve"> fiscal entre le vendeur et l’acheteur</w:t>
      </w:r>
      <w:r w:rsidRPr="007B037E">
        <w:rPr>
          <w:rFonts w:ascii="Arial" w:hAnsi="Arial" w:cs="Arial"/>
        </w:rPr>
        <w:t>.</w:t>
      </w:r>
    </w:p>
    <w:p w:rsidR="00194A18" w:rsidRDefault="00194A18" w:rsidP="007138FE">
      <w:pPr>
        <w:rPr>
          <w:rFonts w:ascii="Arial" w:hAnsi="Arial" w:cs="Arial"/>
        </w:rPr>
      </w:pPr>
    </w:p>
    <w:p w:rsidR="007138FE" w:rsidRDefault="007138FE" w:rsidP="007138FE">
      <w:pPr>
        <w:spacing w:after="240"/>
        <w:jc w:val="both"/>
        <w:rPr>
          <w:rFonts w:ascii="Arial" w:hAnsi="Arial" w:cs="Arial"/>
        </w:rPr>
      </w:pPr>
      <w:r>
        <w:rPr>
          <w:rFonts w:ascii="Arial" w:hAnsi="Arial" w:cs="Arial"/>
        </w:rPr>
        <w:t>I</w:t>
      </w:r>
      <w:r w:rsidRPr="007B037E">
        <w:rPr>
          <w:rFonts w:ascii="Arial" w:hAnsi="Arial" w:cs="Arial"/>
        </w:rPr>
        <w:t xml:space="preserve">l existe </w:t>
      </w:r>
      <w:r>
        <w:rPr>
          <w:rFonts w:ascii="Arial" w:hAnsi="Arial" w:cs="Arial"/>
        </w:rPr>
        <w:t xml:space="preserve">cependant </w:t>
      </w:r>
      <w:r w:rsidRPr="007B037E">
        <w:rPr>
          <w:rFonts w:ascii="Arial" w:hAnsi="Arial" w:cs="Arial"/>
        </w:rPr>
        <w:t>une exception à cette règle générale permetta</w:t>
      </w:r>
      <w:r>
        <w:rPr>
          <w:rFonts w:ascii="Arial" w:hAnsi="Arial" w:cs="Arial"/>
        </w:rPr>
        <w:t>n</w:t>
      </w:r>
      <w:r w:rsidRPr="007B037E">
        <w:rPr>
          <w:rFonts w:ascii="Arial" w:hAnsi="Arial" w:cs="Arial"/>
        </w:rPr>
        <w:t xml:space="preserve">t que la contrepartie additionnelle soit considérée </w:t>
      </w:r>
      <w:r>
        <w:rPr>
          <w:rFonts w:ascii="Arial" w:hAnsi="Arial" w:cs="Arial"/>
        </w:rPr>
        <w:t xml:space="preserve">comme </w:t>
      </w:r>
      <w:r w:rsidRPr="007B037E">
        <w:rPr>
          <w:rFonts w:ascii="Arial" w:hAnsi="Arial" w:cs="Arial"/>
        </w:rPr>
        <w:t>du gain en capital plutôt que du revenu pour le vendeur</w:t>
      </w:r>
      <w:r>
        <w:rPr>
          <w:rFonts w:ascii="Arial" w:hAnsi="Arial" w:cs="Arial"/>
        </w:rPr>
        <w:t>,</w:t>
      </w:r>
      <w:r w:rsidRPr="007B037E">
        <w:rPr>
          <w:rFonts w:ascii="Arial" w:hAnsi="Arial" w:cs="Arial"/>
        </w:rPr>
        <w:t xml:space="preserve"> soit la méthode de recouvrement du coût.</w:t>
      </w:r>
    </w:p>
    <w:p w:rsidR="007138FE" w:rsidRDefault="007138FE" w:rsidP="007138FE">
      <w:pPr>
        <w:spacing w:after="240"/>
        <w:jc w:val="both"/>
        <w:rPr>
          <w:rFonts w:ascii="Arial" w:hAnsi="Arial" w:cs="Arial"/>
        </w:rPr>
      </w:pPr>
      <w:r>
        <w:rPr>
          <w:rFonts w:ascii="Arial" w:hAnsi="Arial" w:cs="Arial"/>
        </w:rPr>
        <w:t>Pour utiliser la méthode de recouvrement du coût, il faut respecter la totalité des conditions énumérées dans le bulletin d’interprétation</w:t>
      </w:r>
      <w:r w:rsidR="00541C9F">
        <w:rPr>
          <w:rFonts w:ascii="Arial" w:hAnsi="Arial" w:cs="Arial"/>
        </w:rPr>
        <w:t> </w:t>
      </w:r>
      <w:r>
        <w:rPr>
          <w:rFonts w:ascii="Arial" w:hAnsi="Arial" w:cs="Arial"/>
        </w:rPr>
        <w:t>IT-426 de l’Agence du revenu du Canada :</w:t>
      </w:r>
    </w:p>
    <w:p w:rsidR="007138FE" w:rsidRDefault="007138FE" w:rsidP="00EC3CFB">
      <w:pPr>
        <w:pStyle w:val="Paragraphedeliste"/>
        <w:numPr>
          <w:ilvl w:val="0"/>
          <w:numId w:val="26"/>
        </w:numPr>
        <w:tabs>
          <w:tab w:val="left" w:pos="851"/>
        </w:tabs>
        <w:overflowPunct/>
        <w:autoSpaceDE/>
        <w:autoSpaceDN/>
        <w:adjustRightInd/>
        <w:spacing w:line="276" w:lineRule="auto"/>
        <w:ind w:left="851" w:hanging="425"/>
        <w:jc w:val="both"/>
        <w:textAlignment w:val="auto"/>
        <w:rPr>
          <w:rFonts w:ascii="Arial" w:hAnsi="Arial" w:cs="Arial"/>
        </w:rPr>
      </w:pPr>
      <w:r>
        <w:rPr>
          <w:rFonts w:ascii="Arial" w:hAnsi="Arial" w:cs="Arial"/>
        </w:rPr>
        <w:t>Il doit s’agir d’une vente d’actions;</w:t>
      </w:r>
    </w:p>
    <w:p w:rsidR="007138FE" w:rsidRDefault="007138FE" w:rsidP="00EC3CFB">
      <w:pPr>
        <w:pStyle w:val="Paragraphedeliste"/>
        <w:numPr>
          <w:ilvl w:val="0"/>
          <w:numId w:val="26"/>
        </w:numPr>
        <w:tabs>
          <w:tab w:val="left" w:pos="851"/>
        </w:tabs>
        <w:overflowPunct/>
        <w:autoSpaceDE/>
        <w:autoSpaceDN/>
        <w:adjustRightInd/>
        <w:spacing w:after="200" w:line="276" w:lineRule="auto"/>
        <w:ind w:left="851" w:hanging="425"/>
        <w:jc w:val="both"/>
        <w:textAlignment w:val="auto"/>
        <w:rPr>
          <w:rFonts w:ascii="Arial" w:hAnsi="Arial" w:cs="Arial"/>
        </w:rPr>
      </w:pPr>
      <w:r>
        <w:rPr>
          <w:rFonts w:ascii="Arial" w:hAnsi="Arial" w:cs="Arial"/>
        </w:rPr>
        <w:t>Le vendeur et l’acheteur n’ont aucun lien de dépendance entre eux;</w:t>
      </w:r>
    </w:p>
    <w:p w:rsidR="007138FE" w:rsidRPr="003A496A" w:rsidRDefault="007138FE" w:rsidP="00EC3CFB">
      <w:pPr>
        <w:pStyle w:val="Paragraphedeliste"/>
        <w:numPr>
          <w:ilvl w:val="0"/>
          <w:numId w:val="26"/>
        </w:numPr>
        <w:tabs>
          <w:tab w:val="left" w:pos="851"/>
        </w:tabs>
        <w:overflowPunct/>
        <w:autoSpaceDE/>
        <w:autoSpaceDN/>
        <w:adjustRightInd/>
        <w:spacing w:after="200" w:line="276" w:lineRule="auto"/>
        <w:ind w:left="851" w:hanging="425"/>
        <w:jc w:val="both"/>
        <w:textAlignment w:val="auto"/>
        <w:rPr>
          <w:rFonts w:ascii="Arial" w:hAnsi="Arial" w:cs="Arial"/>
        </w:rPr>
      </w:pPr>
      <w:r w:rsidRPr="003A496A">
        <w:rPr>
          <w:rFonts w:ascii="Arial" w:hAnsi="Arial" w:cs="Arial"/>
        </w:rPr>
        <w:t>Le gain réalisé ou la perte subie lors de la vente d’actions du capital-actions de la société est clairement de nature capitale;</w:t>
      </w:r>
    </w:p>
    <w:p w:rsidR="007138FE" w:rsidRDefault="007138FE" w:rsidP="00EC3CFB">
      <w:pPr>
        <w:pStyle w:val="Paragraphedeliste"/>
        <w:numPr>
          <w:ilvl w:val="0"/>
          <w:numId w:val="26"/>
        </w:numPr>
        <w:tabs>
          <w:tab w:val="left" w:pos="851"/>
        </w:tabs>
        <w:overflowPunct/>
        <w:autoSpaceDE/>
        <w:autoSpaceDN/>
        <w:adjustRightInd/>
        <w:spacing w:after="200" w:line="276" w:lineRule="auto"/>
        <w:ind w:left="851" w:hanging="425"/>
        <w:jc w:val="both"/>
        <w:textAlignment w:val="auto"/>
        <w:rPr>
          <w:rFonts w:ascii="Arial" w:hAnsi="Arial" w:cs="Arial"/>
        </w:rPr>
      </w:pPr>
      <w:r>
        <w:rPr>
          <w:rFonts w:ascii="Arial" w:hAnsi="Arial" w:cs="Arial"/>
        </w:rPr>
        <w:t>Il est raisonnable de présumer que la clause « earn-out » se rapporte à l’achalandage dont la valeur peut fort bien faire l’objet d’un désaccord entre le vendeur et l’acheteur au moment de la vente. Cette condition est difficile à prouver par son ambiguïté et pour s’assurer qu’elle soit respectée, il est fortement suggéré de prévoir une mention à cet effet dans le contrat de vente;</w:t>
      </w:r>
    </w:p>
    <w:p w:rsidR="007138FE" w:rsidRDefault="007138FE" w:rsidP="00EC3CFB">
      <w:pPr>
        <w:pStyle w:val="Paragraphedeliste"/>
        <w:numPr>
          <w:ilvl w:val="0"/>
          <w:numId w:val="26"/>
        </w:numPr>
        <w:tabs>
          <w:tab w:val="left" w:pos="851"/>
        </w:tabs>
        <w:overflowPunct/>
        <w:autoSpaceDE/>
        <w:autoSpaceDN/>
        <w:adjustRightInd/>
        <w:spacing w:after="200" w:line="276" w:lineRule="auto"/>
        <w:ind w:left="851" w:hanging="425"/>
        <w:jc w:val="both"/>
        <w:textAlignment w:val="auto"/>
        <w:rPr>
          <w:rFonts w:ascii="Arial" w:hAnsi="Arial" w:cs="Arial"/>
        </w:rPr>
      </w:pPr>
      <w:r w:rsidRPr="00E666C6">
        <w:rPr>
          <w:rFonts w:ascii="Arial" w:hAnsi="Arial" w:cs="Arial"/>
        </w:rPr>
        <w:t xml:space="preserve">La clause </w:t>
      </w:r>
      <w:r>
        <w:rPr>
          <w:rFonts w:ascii="Arial" w:hAnsi="Arial" w:cs="Arial"/>
        </w:rPr>
        <w:t>« e</w:t>
      </w:r>
      <w:r w:rsidRPr="00E666C6">
        <w:rPr>
          <w:rFonts w:ascii="Arial" w:hAnsi="Arial" w:cs="Arial"/>
        </w:rPr>
        <w:t>arn-out</w:t>
      </w:r>
      <w:r>
        <w:rPr>
          <w:rFonts w:ascii="Arial" w:hAnsi="Arial" w:cs="Arial"/>
        </w:rPr>
        <w:t> »</w:t>
      </w:r>
      <w:r w:rsidRPr="00E666C6">
        <w:rPr>
          <w:rFonts w:ascii="Arial" w:hAnsi="Arial" w:cs="Arial"/>
        </w:rPr>
        <w:t xml:space="preserve"> doit se terminer au plus tard 5 ans après la date de la fin d’année d’imposition de la société au cours de laquelle les actions sont vendues;</w:t>
      </w:r>
    </w:p>
    <w:p w:rsidR="007138FE" w:rsidRDefault="007138FE" w:rsidP="00EC3CFB">
      <w:pPr>
        <w:pStyle w:val="Paragraphedeliste"/>
        <w:numPr>
          <w:ilvl w:val="0"/>
          <w:numId w:val="26"/>
        </w:numPr>
        <w:tabs>
          <w:tab w:val="left" w:pos="851"/>
        </w:tabs>
        <w:overflowPunct/>
        <w:autoSpaceDE/>
        <w:autoSpaceDN/>
        <w:adjustRightInd/>
        <w:spacing w:after="200" w:line="276" w:lineRule="auto"/>
        <w:ind w:left="851" w:hanging="425"/>
        <w:jc w:val="both"/>
        <w:textAlignment w:val="auto"/>
        <w:rPr>
          <w:rFonts w:ascii="Arial" w:hAnsi="Arial" w:cs="Arial"/>
        </w:rPr>
      </w:pPr>
      <w:r w:rsidRPr="00E666C6">
        <w:rPr>
          <w:rFonts w:ascii="Arial" w:hAnsi="Arial" w:cs="Arial"/>
        </w:rPr>
        <w:t>Le vendeur doit annexer une copie du contrat de vente dans sa déclaration de revenus pour l’année durant laquelle il a disposé des actions;</w:t>
      </w:r>
    </w:p>
    <w:p w:rsidR="007138FE" w:rsidRDefault="007138FE" w:rsidP="00EC3CFB">
      <w:pPr>
        <w:pStyle w:val="Paragraphedeliste"/>
        <w:numPr>
          <w:ilvl w:val="0"/>
          <w:numId w:val="26"/>
        </w:numPr>
        <w:tabs>
          <w:tab w:val="left" w:pos="851"/>
        </w:tabs>
        <w:overflowPunct/>
        <w:autoSpaceDE/>
        <w:autoSpaceDN/>
        <w:adjustRightInd/>
        <w:spacing w:after="200" w:line="276" w:lineRule="auto"/>
        <w:ind w:left="851" w:hanging="425"/>
        <w:jc w:val="both"/>
        <w:textAlignment w:val="auto"/>
        <w:rPr>
          <w:rFonts w:ascii="Arial" w:hAnsi="Arial" w:cs="Arial"/>
        </w:rPr>
      </w:pPr>
      <w:r w:rsidRPr="00E666C6">
        <w:rPr>
          <w:rFonts w:ascii="Arial" w:hAnsi="Arial" w:cs="Arial"/>
        </w:rPr>
        <w:t>Le vendeur doit annexer dans sa déclaration de revenus</w:t>
      </w:r>
      <w:r>
        <w:rPr>
          <w:rFonts w:ascii="Arial" w:hAnsi="Arial" w:cs="Arial"/>
        </w:rPr>
        <w:t xml:space="preserve">, </w:t>
      </w:r>
      <w:r w:rsidRPr="00E666C6">
        <w:rPr>
          <w:rFonts w:ascii="Arial" w:hAnsi="Arial" w:cs="Arial"/>
        </w:rPr>
        <w:t>pour l’année durant laquelle il a disposé des actions</w:t>
      </w:r>
      <w:r>
        <w:rPr>
          <w:rFonts w:ascii="Arial" w:hAnsi="Arial" w:cs="Arial"/>
        </w:rPr>
        <w:t xml:space="preserve">, </w:t>
      </w:r>
      <w:r w:rsidRPr="00E666C6">
        <w:rPr>
          <w:rFonts w:ascii="Arial" w:hAnsi="Arial" w:cs="Arial"/>
        </w:rPr>
        <w:t>une lettre dans laquelle il demande d’utiliser la méthode de recouvrement du coût pour la vente et qu’il s’engage à suivre cette méthode pour déclarer le gain réalisé ou la perte subie provenant de la vente de</w:t>
      </w:r>
      <w:r>
        <w:rPr>
          <w:rFonts w:ascii="Arial" w:hAnsi="Arial" w:cs="Arial"/>
        </w:rPr>
        <w:t>s</w:t>
      </w:r>
      <w:r w:rsidRPr="00E666C6">
        <w:rPr>
          <w:rFonts w:ascii="Arial" w:hAnsi="Arial" w:cs="Arial"/>
        </w:rPr>
        <w:t xml:space="preserve"> actions;</w:t>
      </w:r>
    </w:p>
    <w:p w:rsidR="007138FE" w:rsidRPr="00E666C6" w:rsidRDefault="007138FE" w:rsidP="00EC3CFB">
      <w:pPr>
        <w:pStyle w:val="Paragraphedeliste"/>
        <w:numPr>
          <w:ilvl w:val="0"/>
          <w:numId w:val="26"/>
        </w:numPr>
        <w:tabs>
          <w:tab w:val="left" w:pos="851"/>
        </w:tabs>
        <w:overflowPunct/>
        <w:autoSpaceDE/>
        <w:autoSpaceDN/>
        <w:adjustRightInd/>
        <w:spacing w:after="240" w:line="276" w:lineRule="auto"/>
        <w:ind w:left="851" w:hanging="425"/>
        <w:jc w:val="both"/>
        <w:textAlignment w:val="auto"/>
        <w:rPr>
          <w:rFonts w:ascii="Arial" w:hAnsi="Arial" w:cs="Arial"/>
        </w:rPr>
      </w:pPr>
      <w:r w:rsidRPr="00E666C6">
        <w:rPr>
          <w:rFonts w:ascii="Arial" w:hAnsi="Arial" w:cs="Arial"/>
        </w:rPr>
        <w:t>Le vendeur est une personne résidente du Canada.</w:t>
      </w:r>
    </w:p>
    <w:p w:rsidR="007138FE" w:rsidRDefault="007138FE" w:rsidP="007138FE">
      <w:pPr>
        <w:spacing w:after="240"/>
        <w:jc w:val="both"/>
        <w:rPr>
          <w:rFonts w:ascii="Arial" w:hAnsi="Arial" w:cs="Arial"/>
        </w:rPr>
      </w:pPr>
      <w:r>
        <w:rPr>
          <w:rFonts w:ascii="Arial" w:hAnsi="Arial" w:cs="Arial"/>
        </w:rPr>
        <w:t>En utilisant la méthode de recouvrement du coût, un vendeur devra s’imposer sur le gain en capital réalisé sur la vente des actions d’une société de la façon suivante :</w:t>
      </w:r>
    </w:p>
    <w:p w:rsidR="007138FE" w:rsidRDefault="007138FE" w:rsidP="00EC3CFB">
      <w:pPr>
        <w:pStyle w:val="Paragraphedeliste"/>
        <w:numPr>
          <w:ilvl w:val="0"/>
          <w:numId w:val="25"/>
        </w:numPr>
        <w:tabs>
          <w:tab w:val="left" w:pos="709"/>
        </w:tabs>
        <w:overflowPunct/>
        <w:autoSpaceDE/>
        <w:autoSpaceDN/>
        <w:adjustRightInd/>
        <w:spacing w:after="200" w:line="276" w:lineRule="auto"/>
        <w:ind w:left="709" w:hanging="349"/>
        <w:jc w:val="both"/>
        <w:textAlignment w:val="auto"/>
        <w:rPr>
          <w:rFonts w:ascii="Arial" w:hAnsi="Arial" w:cs="Arial"/>
        </w:rPr>
      </w:pPr>
      <w:r>
        <w:rPr>
          <w:rFonts w:ascii="Arial" w:hAnsi="Arial" w:cs="Arial"/>
        </w:rPr>
        <w:t>Le vendeur devra réduire leur prix de base rajusté (ci-après « </w:t>
      </w:r>
      <w:r w:rsidRPr="00C53076">
        <w:rPr>
          <w:rFonts w:ascii="Arial" w:hAnsi="Arial" w:cs="Arial"/>
          <w:b/>
        </w:rPr>
        <w:t>PBR</w:t>
      </w:r>
      <w:r>
        <w:rPr>
          <w:rFonts w:ascii="Arial" w:hAnsi="Arial" w:cs="Arial"/>
        </w:rPr>
        <w:t> ») des actions vendues d’une société au fur et à mesure que les montants en règlement du prix de vente deviennent déterminables.</w:t>
      </w:r>
    </w:p>
    <w:p w:rsidR="007138FE" w:rsidRPr="00541C9F" w:rsidRDefault="007138FE" w:rsidP="00EC3CFB">
      <w:pPr>
        <w:pStyle w:val="Paragraphedeliste"/>
        <w:numPr>
          <w:ilvl w:val="0"/>
          <w:numId w:val="25"/>
        </w:numPr>
        <w:tabs>
          <w:tab w:val="left" w:pos="709"/>
        </w:tabs>
        <w:overflowPunct/>
        <w:autoSpaceDE/>
        <w:autoSpaceDN/>
        <w:adjustRightInd/>
        <w:spacing w:after="200" w:line="276" w:lineRule="auto"/>
        <w:ind w:left="709" w:hanging="349"/>
        <w:jc w:val="both"/>
        <w:textAlignment w:val="auto"/>
        <w:rPr>
          <w:rFonts w:ascii="Arial" w:hAnsi="Arial" w:cs="Arial"/>
        </w:rPr>
      </w:pPr>
      <w:r w:rsidRPr="00541C9F">
        <w:rPr>
          <w:rFonts w:ascii="Arial" w:hAnsi="Arial" w:cs="Arial"/>
        </w:rPr>
        <w:t>Lorsqu’un tel montant faisant partie du prix de vente excède le PBR des actions vendues d’une société, l’excédent sera considéré être un gain en capital réalisé pour le vendeur et le PBR sur ces actions sera égal à zéro.</w:t>
      </w:r>
    </w:p>
    <w:p w:rsidR="007138FE" w:rsidRDefault="007138FE" w:rsidP="00EC3CFB">
      <w:pPr>
        <w:pStyle w:val="Paragraphedeliste"/>
        <w:numPr>
          <w:ilvl w:val="0"/>
          <w:numId w:val="25"/>
        </w:numPr>
        <w:tabs>
          <w:tab w:val="left" w:pos="709"/>
        </w:tabs>
        <w:overflowPunct/>
        <w:autoSpaceDE/>
        <w:autoSpaceDN/>
        <w:adjustRightInd/>
        <w:spacing w:after="240" w:line="276" w:lineRule="auto"/>
        <w:ind w:left="709" w:hanging="349"/>
        <w:jc w:val="both"/>
        <w:textAlignment w:val="auto"/>
        <w:rPr>
          <w:rFonts w:ascii="Arial" w:hAnsi="Arial" w:cs="Arial"/>
        </w:rPr>
      </w:pPr>
      <w:r>
        <w:rPr>
          <w:rFonts w:ascii="Arial" w:hAnsi="Arial" w:cs="Arial"/>
        </w:rPr>
        <w:t>Tous les montants qui deviennent déterminables, par la suite, seront considérés comme un gain en capital pour le vendeur au moment où ils deviennent déterminables.</w:t>
      </w:r>
    </w:p>
    <w:p w:rsidR="007138FE" w:rsidRDefault="007138FE" w:rsidP="007138FE">
      <w:pPr>
        <w:spacing w:after="240"/>
        <w:jc w:val="both"/>
        <w:rPr>
          <w:rFonts w:ascii="Arial" w:hAnsi="Arial" w:cs="Arial"/>
        </w:rPr>
      </w:pPr>
      <w:r>
        <w:rPr>
          <w:rFonts w:ascii="Arial" w:hAnsi="Arial" w:cs="Arial"/>
        </w:rPr>
        <w:t>À noter qu’un montant devient déterminable lorsqu’il est possible de le calculer avec précision et que le vendeur a un droit absolu, mais pas nécessairement immédiat.</w:t>
      </w:r>
    </w:p>
    <w:p w:rsidR="007138FE" w:rsidRDefault="007138FE" w:rsidP="007138FE">
      <w:pPr>
        <w:spacing w:after="240"/>
        <w:jc w:val="both"/>
        <w:rPr>
          <w:rFonts w:ascii="Arial" w:hAnsi="Arial" w:cs="Arial"/>
        </w:rPr>
      </w:pPr>
      <w:r>
        <w:rPr>
          <w:rFonts w:ascii="Arial" w:hAnsi="Arial" w:cs="Arial"/>
        </w:rPr>
        <w:t>Si nous reprenons le même exemple, mais en présumant qu’il s’agit d’une vente d’actions plutôt qu’une vente de clientèle. Dans ce cas, le vendeur pourrait utiliser la méthode de recouvrement de coût et le traitement fiscal serait le suivant pour les sommes reçues.</w:t>
      </w:r>
    </w:p>
    <w:tbl>
      <w:tblPr>
        <w:tblStyle w:val="Grilledutableau"/>
        <w:tblW w:w="9018" w:type="dxa"/>
        <w:jc w:val="center"/>
        <w:tblLook w:val="04A0" w:firstRow="1" w:lastRow="0" w:firstColumn="1" w:lastColumn="0" w:noHBand="0" w:noVBand="1"/>
      </w:tblPr>
      <w:tblGrid>
        <w:gridCol w:w="3652"/>
        <w:gridCol w:w="1822"/>
        <w:gridCol w:w="3544"/>
      </w:tblGrid>
      <w:tr w:rsidR="007138FE" w:rsidTr="00EC3CFB">
        <w:trPr>
          <w:trHeight w:val="610"/>
          <w:jc w:val="center"/>
        </w:trPr>
        <w:tc>
          <w:tcPr>
            <w:tcW w:w="3652" w:type="dxa"/>
            <w:tcBorders>
              <w:top w:val="single" w:sz="12" w:space="0" w:color="auto"/>
              <w:left w:val="single" w:sz="2" w:space="0" w:color="auto"/>
              <w:bottom w:val="single" w:sz="12" w:space="0" w:color="auto"/>
              <w:right w:val="single" w:sz="2" w:space="0" w:color="auto"/>
            </w:tcBorders>
            <w:shd w:val="clear" w:color="auto" w:fill="AEAAAA"/>
            <w:vAlign w:val="center"/>
          </w:tcPr>
          <w:p w:rsidR="007138FE" w:rsidRPr="00950719" w:rsidRDefault="007138FE" w:rsidP="00703B0D">
            <w:pPr>
              <w:jc w:val="center"/>
              <w:rPr>
                <w:rFonts w:ascii="Arial" w:hAnsi="Arial" w:cs="Arial"/>
                <w:b/>
              </w:rPr>
            </w:pPr>
            <w:r w:rsidRPr="00950719">
              <w:rPr>
                <w:rFonts w:ascii="Arial" w:hAnsi="Arial" w:cs="Arial"/>
                <w:b/>
              </w:rPr>
              <w:t>Moment</w:t>
            </w:r>
          </w:p>
        </w:tc>
        <w:tc>
          <w:tcPr>
            <w:tcW w:w="1822" w:type="dxa"/>
            <w:tcBorders>
              <w:top w:val="single" w:sz="12" w:space="0" w:color="auto"/>
              <w:left w:val="single" w:sz="2" w:space="0" w:color="auto"/>
              <w:bottom w:val="single" w:sz="12" w:space="0" w:color="auto"/>
              <w:right w:val="single" w:sz="2" w:space="0" w:color="auto"/>
            </w:tcBorders>
            <w:shd w:val="clear" w:color="auto" w:fill="AEAAAA"/>
            <w:vAlign w:val="center"/>
          </w:tcPr>
          <w:p w:rsidR="007138FE" w:rsidRPr="00950719" w:rsidRDefault="007138FE" w:rsidP="00703B0D">
            <w:pPr>
              <w:jc w:val="center"/>
              <w:rPr>
                <w:rFonts w:ascii="Arial" w:hAnsi="Arial" w:cs="Arial"/>
                <w:b/>
              </w:rPr>
            </w:pPr>
            <w:r w:rsidRPr="00950719">
              <w:rPr>
                <w:rFonts w:ascii="Arial" w:hAnsi="Arial" w:cs="Arial"/>
                <w:b/>
              </w:rPr>
              <w:t>Montant</w:t>
            </w:r>
          </w:p>
        </w:tc>
        <w:tc>
          <w:tcPr>
            <w:tcW w:w="3544" w:type="dxa"/>
            <w:tcBorders>
              <w:top w:val="single" w:sz="12" w:space="0" w:color="auto"/>
              <w:left w:val="single" w:sz="2" w:space="0" w:color="auto"/>
              <w:bottom w:val="single" w:sz="12" w:space="0" w:color="auto"/>
              <w:right w:val="single" w:sz="2" w:space="0" w:color="auto"/>
            </w:tcBorders>
            <w:shd w:val="clear" w:color="auto" w:fill="AEAAAA"/>
            <w:vAlign w:val="center"/>
          </w:tcPr>
          <w:p w:rsidR="007138FE" w:rsidRPr="00950719" w:rsidRDefault="007138FE" w:rsidP="00703B0D">
            <w:pPr>
              <w:jc w:val="center"/>
              <w:rPr>
                <w:rFonts w:ascii="Arial" w:hAnsi="Arial" w:cs="Arial"/>
                <w:b/>
              </w:rPr>
            </w:pPr>
            <w:r w:rsidRPr="00950719">
              <w:rPr>
                <w:rFonts w:ascii="Arial" w:hAnsi="Arial" w:cs="Arial"/>
                <w:b/>
              </w:rPr>
              <w:t>Traitement</w:t>
            </w:r>
          </w:p>
        </w:tc>
      </w:tr>
      <w:tr w:rsidR="007138FE" w:rsidTr="00EC3CFB">
        <w:trPr>
          <w:trHeight w:val="609"/>
          <w:jc w:val="center"/>
        </w:trPr>
        <w:tc>
          <w:tcPr>
            <w:tcW w:w="3652" w:type="dxa"/>
            <w:tcBorders>
              <w:top w:val="single" w:sz="12" w:space="0" w:color="auto"/>
            </w:tcBorders>
            <w:vAlign w:val="center"/>
          </w:tcPr>
          <w:p w:rsidR="007138FE" w:rsidRDefault="007138FE" w:rsidP="00703B0D">
            <w:pPr>
              <w:rPr>
                <w:rFonts w:ascii="Arial" w:hAnsi="Arial" w:cs="Arial"/>
              </w:rPr>
            </w:pPr>
            <w:r>
              <w:rPr>
                <w:rFonts w:ascii="Arial" w:hAnsi="Arial" w:cs="Arial"/>
              </w:rPr>
              <w:t>Dans l’année de la vente</w:t>
            </w:r>
          </w:p>
        </w:tc>
        <w:tc>
          <w:tcPr>
            <w:tcW w:w="1822" w:type="dxa"/>
            <w:tcBorders>
              <w:top w:val="single" w:sz="12" w:space="0" w:color="auto"/>
            </w:tcBorders>
            <w:vAlign w:val="center"/>
          </w:tcPr>
          <w:p w:rsidR="007138FE" w:rsidRDefault="007138FE" w:rsidP="00703B0D">
            <w:pPr>
              <w:jc w:val="center"/>
              <w:rPr>
                <w:rFonts w:ascii="Arial" w:hAnsi="Arial" w:cs="Arial"/>
              </w:rPr>
            </w:pPr>
            <w:r>
              <w:rPr>
                <w:rFonts w:ascii="Arial" w:hAnsi="Arial" w:cs="Arial"/>
              </w:rPr>
              <w:t>5 000 000</w:t>
            </w:r>
            <w:r w:rsidR="00541C9F">
              <w:rPr>
                <w:rFonts w:ascii="Arial" w:hAnsi="Arial" w:cs="Arial"/>
              </w:rPr>
              <w:t> </w:t>
            </w:r>
            <w:r>
              <w:rPr>
                <w:rFonts w:ascii="Arial" w:hAnsi="Arial" w:cs="Arial"/>
              </w:rPr>
              <w:t>$</w:t>
            </w:r>
          </w:p>
        </w:tc>
        <w:tc>
          <w:tcPr>
            <w:tcW w:w="3544" w:type="dxa"/>
            <w:tcBorders>
              <w:top w:val="single" w:sz="12" w:space="0" w:color="auto"/>
            </w:tcBorders>
            <w:vAlign w:val="center"/>
          </w:tcPr>
          <w:p w:rsidR="007138FE" w:rsidRDefault="007138FE" w:rsidP="00703B0D">
            <w:pPr>
              <w:rPr>
                <w:rFonts w:ascii="Arial" w:hAnsi="Arial" w:cs="Arial"/>
              </w:rPr>
            </w:pPr>
            <w:r>
              <w:rPr>
                <w:rFonts w:ascii="Arial" w:hAnsi="Arial" w:cs="Arial"/>
              </w:rPr>
              <w:t>Excédent du PBR comme du gain en capital imposable à 50 %</w:t>
            </w:r>
          </w:p>
        </w:tc>
      </w:tr>
      <w:tr w:rsidR="007138FE" w:rsidTr="00EC3CFB">
        <w:trPr>
          <w:trHeight w:val="470"/>
          <w:jc w:val="center"/>
        </w:trPr>
        <w:tc>
          <w:tcPr>
            <w:tcW w:w="3652" w:type="dxa"/>
            <w:vAlign w:val="center"/>
          </w:tcPr>
          <w:p w:rsidR="007138FE" w:rsidRDefault="007138FE" w:rsidP="00703B0D">
            <w:pPr>
              <w:rPr>
                <w:rFonts w:ascii="Arial" w:hAnsi="Arial" w:cs="Arial"/>
              </w:rPr>
            </w:pPr>
            <w:r>
              <w:rPr>
                <w:rFonts w:ascii="Arial" w:hAnsi="Arial" w:cs="Arial"/>
              </w:rPr>
              <w:t>1</w:t>
            </w:r>
            <w:r w:rsidRPr="008708A2">
              <w:rPr>
                <w:rFonts w:ascii="Arial" w:hAnsi="Arial" w:cs="Arial"/>
                <w:vertAlign w:val="superscript"/>
              </w:rPr>
              <w:t>ère</w:t>
            </w:r>
            <w:r>
              <w:rPr>
                <w:rFonts w:ascii="Arial" w:hAnsi="Arial" w:cs="Arial"/>
              </w:rPr>
              <w:t xml:space="preserve"> année qui suit celle de la vente</w:t>
            </w:r>
          </w:p>
        </w:tc>
        <w:tc>
          <w:tcPr>
            <w:tcW w:w="1822" w:type="dxa"/>
            <w:vAlign w:val="center"/>
          </w:tcPr>
          <w:p w:rsidR="007138FE" w:rsidRDefault="007138FE" w:rsidP="00703B0D">
            <w:pPr>
              <w:rPr>
                <w:rFonts w:ascii="Arial" w:hAnsi="Arial" w:cs="Arial"/>
              </w:rPr>
            </w:pPr>
            <w:r>
              <w:rPr>
                <w:rFonts w:ascii="Arial" w:hAnsi="Arial" w:cs="Arial"/>
              </w:rPr>
              <w:t>Max : 145 000</w:t>
            </w:r>
            <w:r w:rsidR="00541C9F">
              <w:rPr>
                <w:rFonts w:ascii="Arial" w:hAnsi="Arial" w:cs="Arial"/>
              </w:rPr>
              <w:t> </w:t>
            </w:r>
            <w:r>
              <w:rPr>
                <w:rFonts w:ascii="Arial" w:hAnsi="Arial" w:cs="Arial"/>
              </w:rPr>
              <w:t>$</w:t>
            </w:r>
          </w:p>
        </w:tc>
        <w:tc>
          <w:tcPr>
            <w:tcW w:w="3544" w:type="dxa"/>
            <w:vAlign w:val="center"/>
          </w:tcPr>
          <w:p w:rsidR="007138FE" w:rsidRDefault="007138FE" w:rsidP="00703B0D">
            <w:pPr>
              <w:rPr>
                <w:rFonts w:ascii="Arial" w:hAnsi="Arial" w:cs="Arial"/>
              </w:rPr>
            </w:pPr>
            <w:r>
              <w:rPr>
                <w:rFonts w:ascii="Arial" w:hAnsi="Arial" w:cs="Arial"/>
              </w:rPr>
              <w:t>Gain en capital – 50 %</w:t>
            </w:r>
          </w:p>
        </w:tc>
      </w:tr>
      <w:tr w:rsidR="007138FE" w:rsidTr="00EC3CFB">
        <w:trPr>
          <w:trHeight w:val="419"/>
          <w:jc w:val="center"/>
        </w:trPr>
        <w:tc>
          <w:tcPr>
            <w:tcW w:w="3652" w:type="dxa"/>
            <w:vAlign w:val="center"/>
          </w:tcPr>
          <w:p w:rsidR="007138FE" w:rsidRDefault="007138FE" w:rsidP="00703B0D">
            <w:pPr>
              <w:rPr>
                <w:rFonts w:ascii="Arial" w:hAnsi="Arial" w:cs="Arial"/>
              </w:rPr>
            </w:pPr>
            <w:r>
              <w:rPr>
                <w:rFonts w:ascii="Arial" w:hAnsi="Arial" w:cs="Arial"/>
              </w:rPr>
              <w:t>2</w:t>
            </w:r>
            <w:r w:rsidRPr="00950719">
              <w:rPr>
                <w:rFonts w:ascii="Arial" w:hAnsi="Arial" w:cs="Arial"/>
                <w:vertAlign w:val="superscript"/>
              </w:rPr>
              <w:t>e</w:t>
            </w:r>
            <w:r>
              <w:rPr>
                <w:rFonts w:ascii="Arial" w:hAnsi="Arial" w:cs="Arial"/>
              </w:rPr>
              <w:t xml:space="preserve"> année qui suit celle de la vente</w:t>
            </w:r>
          </w:p>
        </w:tc>
        <w:tc>
          <w:tcPr>
            <w:tcW w:w="1822" w:type="dxa"/>
            <w:vAlign w:val="center"/>
          </w:tcPr>
          <w:p w:rsidR="007138FE" w:rsidRDefault="007138FE" w:rsidP="00703B0D">
            <w:pPr>
              <w:rPr>
                <w:rFonts w:ascii="Arial" w:hAnsi="Arial" w:cs="Arial"/>
              </w:rPr>
            </w:pPr>
            <w:r>
              <w:rPr>
                <w:rFonts w:ascii="Arial" w:hAnsi="Arial" w:cs="Arial"/>
              </w:rPr>
              <w:t>Max : 145 000</w:t>
            </w:r>
            <w:r w:rsidR="00541C9F">
              <w:rPr>
                <w:rFonts w:ascii="Arial" w:hAnsi="Arial" w:cs="Arial"/>
              </w:rPr>
              <w:t> </w:t>
            </w:r>
            <w:r>
              <w:rPr>
                <w:rFonts w:ascii="Arial" w:hAnsi="Arial" w:cs="Arial"/>
              </w:rPr>
              <w:t>$</w:t>
            </w:r>
          </w:p>
        </w:tc>
        <w:tc>
          <w:tcPr>
            <w:tcW w:w="3544" w:type="dxa"/>
            <w:vAlign w:val="center"/>
          </w:tcPr>
          <w:p w:rsidR="007138FE" w:rsidRDefault="007138FE" w:rsidP="00703B0D">
            <w:pPr>
              <w:rPr>
                <w:rFonts w:ascii="Arial" w:hAnsi="Arial" w:cs="Arial"/>
              </w:rPr>
            </w:pPr>
            <w:r>
              <w:rPr>
                <w:rFonts w:ascii="Arial" w:hAnsi="Arial" w:cs="Arial"/>
              </w:rPr>
              <w:t>Gain en capital – 50 %</w:t>
            </w:r>
          </w:p>
        </w:tc>
      </w:tr>
      <w:tr w:rsidR="007138FE" w:rsidTr="00EC3CFB">
        <w:trPr>
          <w:trHeight w:val="413"/>
          <w:jc w:val="center"/>
        </w:trPr>
        <w:tc>
          <w:tcPr>
            <w:tcW w:w="3652" w:type="dxa"/>
            <w:vAlign w:val="center"/>
          </w:tcPr>
          <w:p w:rsidR="007138FE" w:rsidRDefault="007138FE" w:rsidP="00703B0D">
            <w:pPr>
              <w:rPr>
                <w:rFonts w:ascii="Arial" w:hAnsi="Arial" w:cs="Arial"/>
              </w:rPr>
            </w:pPr>
            <w:r>
              <w:rPr>
                <w:rFonts w:ascii="Arial" w:hAnsi="Arial" w:cs="Arial"/>
              </w:rPr>
              <w:t>3</w:t>
            </w:r>
            <w:r w:rsidRPr="00950719">
              <w:rPr>
                <w:rFonts w:ascii="Arial" w:hAnsi="Arial" w:cs="Arial"/>
                <w:vertAlign w:val="superscript"/>
              </w:rPr>
              <w:t>e</w:t>
            </w:r>
            <w:r>
              <w:rPr>
                <w:rFonts w:ascii="Arial" w:hAnsi="Arial" w:cs="Arial"/>
              </w:rPr>
              <w:t xml:space="preserve"> année qui suit celle de la vente</w:t>
            </w:r>
          </w:p>
        </w:tc>
        <w:tc>
          <w:tcPr>
            <w:tcW w:w="1822" w:type="dxa"/>
            <w:vAlign w:val="center"/>
          </w:tcPr>
          <w:p w:rsidR="007138FE" w:rsidRDefault="007138FE" w:rsidP="00703B0D">
            <w:pPr>
              <w:rPr>
                <w:rFonts w:ascii="Arial" w:hAnsi="Arial" w:cs="Arial"/>
              </w:rPr>
            </w:pPr>
            <w:r>
              <w:rPr>
                <w:rFonts w:ascii="Arial" w:hAnsi="Arial" w:cs="Arial"/>
              </w:rPr>
              <w:t>Max : 145 000</w:t>
            </w:r>
            <w:r w:rsidR="00541C9F">
              <w:rPr>
                <w:rFonts w:ascii="Arial" w:hAnsi="Arial" w:cs="Arial"/>
              </w:rPr>
              <w:t> </w:t>
            </w:r>
            <w:r>
              <w:rPr>
                <w:rFonts w:ascii="Arial" w:hAnsi="Arial" w:cs="Arial"/>
              </w:rPr>
              <w:t>$</w:t>
            </w:r>
          </w:p>
        </w:tc>
        <w:tc>
          <w:tcPr>
            <w:tcW w:w="3544" w:type="dxa"/>
            <w:vAlign w:val="center"/>
          </w:tcPr>
          <w:p w:rsidR="007138FE" w:rsidRDefault="007138FE" w:rsidP="00703B0D">
            <w:pPr>
              <w:rPr>
                <w:rFonts w:ascii="Arial" w:hAnsi="Arial" w:cs="Arial"/>
              </w:rPr>
            </w:pPr>
            <w:r>
              <w:rPr>
                <w:rFonts w:ascii="Arial" w:hAnsi="Arial" w:cs="Arial"/>
              </w:rPr>
              <w:t>Gain en capital – 50 %</w:t>
            </w:r>
          </w:p>
        </w:tc>
      </w:tr>
    </w:tbl>
    <w:p w:rsidR="007138FE" w:rsidRDefault="007138FE" w:rsidP="00194A18">
      <w:pPr>
        <w:jc w:val="both"/>
        <w:rPr>
          <w:rFonts w:ascii="Arial" w:hAnsi="Arial" w:cs="Arial"/>
        </w:rPr>
      </w:pPr>
    </w:p>
    <w:p w:rsidR="007138FE" w:rsidRDefault="007138FE" w:rsidP="007138FE">
      <w:pPr>
        <w:spacing w:after="240"/>
        <w:jc w:val="both"/>
        <w:rPr>
          <w:rFonts w:ascii="Arial" w:hAnsi="Arial" w:cs="Arial"/>
        </w:rPr>
      </w:pPr>
      <w:r>
        <w:rPr>
          <w:rFonts w:ascii="Arial" w:hAnsi="Arial" w:cs="Arial"/>
        </w:rPr>
        <w:t>La méthode de recouvrement de coût ne peut être utilisée que lorsque les biens vendus sont des actions. Dans les autres cas, pour éviter qu’une partie du prix de vente soit imposé comme du revenu plutôt que du gain en capital, il faudrait utiliser des clauses « reverse earn-out ».</w:t>
      </w:r>
    </w:p>
    <w:p w:rsidR="007138FE" w:rsidRPr="0007662F" w:rsidRDefault="007138FE" w:rsidP="007138FE">
      <w:pPr>
        <w:jc w:val="both"/>
        <w:rPr>
          <w:rFonts w:ascii="Arial" w:hAnsi="Arial" w:cs="Arial"/>
        </w:rPr>
      </w:pPr>
      <w:r w:rsidRPr="0007662F">
        <w:rPr>
          <w:rFonts w:ascii="Arial" w:hAnsi="Arial" w:cs="Arial"/>
        </w:rPr>
        <w:t xml:space="preserve">La méthode </w:t>
      </w:r>
      <w:r>
        <w:rPr>
          <w:rFonts w:ascii="Arial" w:hAnsi="Arial" w:cs="Arial"/>
        </w:rPr>
        <w:t>« </w:t>
      </w:r>
      <w:r>
        <w:rPr>
          <w:rFonts w:ascii="Arial" w:hAnsi="Arial" w:cs="Arial"/>
          <w:iCs/>
        </w:rPr>
        <w:t>reverse e</w:t>
      </w:r>
      <w:r w:rsidRPr="0007662F">
        <w:rPr>
          <w:rFonts w:ascii="Arial" w:hAnsi="Arial" w:cs="Arial"/>
          <w:iCs/>
        </w:rPr>
        <w:t>arn-out</w:t>
      </w:r>
      <w:r>
        <w:rPr>
          <w:rFonts w:ascii="Arial" w:hAnsi="Arial" w:cs="Arial"/>
          <w:iCs/>
        </w:rPr>
        <w:t> »</w:t>
      </w:r>
      <w:r w:rsidRPr="0007662F">
        <w:rPr>
          <w:rFonts w:ascii="Arial" w:hAnsi="Arial" w:cs="Arial"/>
          <w:i/>
          <w:iCs/>
        </w:rPr>
        <w:t xml:space="preserve"> </w:t>
      </w:r>
      <w:r w:rsidRPr="0007662F">
        <w:rPr>
          <w:rFonts w:ascii="Arial" w:hAnsi="Arial" w:cs="Arial"/>
        </w:rPr>
        <w:t xml:space="preserve">consiste </w:t>
      </w:r>
      <w:r>
        <w:rPr>
          <w:rFonts w:ascii="Arial" w:hAnsi="Arial" w:cs="Arial"/>
        </w:rPr>
        <w:t xml:space="preserve">donc </w:t>
      </w:r>
      <w:r w:rsidRPr="0007662F">
        <w:rPr>
          <w:rFonts w:ascii="Arial" w:hAnsi="Arial" w:cs="Arial"/>
        </w:rPr>
        <w:t xml:space="preserve">à prévoir comme prix de vente du bien </w:t>
      </w:r>
      <w:r>
        <w:rPr>
          <w:rFonts w:ascii="Arial" w:hAnsi="Arial" w:cs="Arial"/>
        </w:rPr>
        <w:t>sujet aux « earn-out » un montant maximum de</w:t>
      </w:r>
      <w:r w:rsidRPr="0007662F">
        <w:rPr>
          <w:rFonts w:ascii="Arial" w:hAnsi="Arial" w:cs="Arial"/>
        </w:rPr>
        <w:t xml:space="preserve"> produit de disposition</w:t>
      </w:r>
      <w:r>
        <w:rPr>
          <w:rFonts w:ascii="Arial" w:hAnsi="Arial" w:cs="Arial"/>
        </w:rPr>
        <w:t xml:space="preserve">. Si les indicateurs financiers </w:t>
      </w:r>
      <w:r w:rsidRPr="0007662F">
        <w:rPr>
          <w:rFonts w:ascii="Arial" w:hAnsi="Arial" w:cs="Arial"/>
        </w:rPr>
        <w:t>prévus dans l</w:t>
      </w:r>
      <w:r w:rsidR="00541C9F">
        <w:rPr>
          <w:rFonts w:ascii="Arial" w:hAnsi="Arial" w:cs="Arial"/>
        </w:rPr>
        <w:t>’</w:t>
      </w:r>
      <w:r>
        <w:rPr>
          <w:rFonts w:ascii="Arial" w:hAnsi="Arial" w:cs="Arial"/>
        </w:rPr>
        <w:t>« </w:t>
      </w:r>
      <w:r w:rsidRPr="0007662F">
        <w:rPr>
          <w:rFonts w:ascii="Arial" w:hAnsi="Arial" w:cs="Arial"/>
          <w:iCs/>
        </w:rPr>
        <w:t>earn-out</w:t>
      </w:r>
      <w:r>
        <w:rPr>
          <w:rFonts w:ascii="Arial" w:hAnsi="Arial" w:cs="Arial"/>
          <w:iCs/>
        </w:rPr>
        <w:t> »</w:t>
      </w:r>
      <w:r w:rsidRPr="0007662F">
        <w:rPr>
          <w:rFonts w:ascii="Arial" w:hAnsi="Arial" w:cs="Arial"/>
          <w:i/>
          <w:iCs/>
        </w:rPr>
        <w:t xml:space="preserve"> </w:t>
      </w:r>
      <w:r>
        <w:rPr>
          <w:rFonts w:ascii="Arial" w:hAnsi="Arial" w:cs="Arial"/>
        </w:rPr>
        <w:t xml:space="preserve">ne sont </w:t>
      </w:r>
      <w:r w:rsidRPr="0007662F">
        <w:rPr>
          <w:rFonts w:ascii="Arial" w:hAnsi="Arial" w:cs="Arial"/>
        </w:rPr>
        <w:t>pas respectés, le prix de vente est réduit en fonction d</w:t>
      </w:r>
      <w:r w:rsidR="00541C9F">
        <w:rPr>
          <w:rFonts w:ascii="Arial" w:hAnsi="Arial" w:cs="Arial"/>
        </w:rPr>
        <w:t>’</w:t>
      </w:r>
      <w:r w:rsidRPr="0007662F">
        <w:rPr>
          <w:rFonts w:ascii="Arial" w:hAnsi="Arial" w:cs="Arial"/>
        </w:rPr>
        <w:t>une formule prédé</w:t>
      </w:r>
      <w:r>
        <w:rPr>
          <w:rFonts w:ascii="Arial" w:hAnsi="Arial" w:cs="Arial"/>
        </w:rPr>
        <w:t>terminée. Donc, au lieu d</w:t>
      </w:r>
      <w:r w:rsidR="00541C9F">
        <w:rPr>
          <w:rFonts w:ascii="Arial" w:hAnsi="Arial" w:cs="Arial"/>
        </w:rPr>
        <w:t>’</w:t>
      </w:r>
      <w:r>
        <w:rPr>
          <w:rFonts w:ascii="Arial" w:hAnsi="Arial" w:cs="Arial"/>
        </w:rPr>
        <w:t xml:space="preserve">avoir un montant minimum et des </w:t>
      </w:r>
      <w:r w:rsidRPr="0007662F">
        <w:rPr>
          <w:rFonts w:ascii="Arial" w:hAnsi="Arial" w:cs="Arial"/>
        </w:rPr>
        <w:t>versements variables qui s</w:t>
      </w:r>
      <w:r w:rsidR="00541C9F">
        <w:rPr>
          <w:rFonts w:ascii="Arial" w:hAnsi="Arial" w:cs="Arial"/>
        </w:rPr>
        <w:t>’</w:t>
      </w:r>
      <w:r w:rsidRPr="0007662F">
        <w:rPr>
          <w:rFonts w:ascii="Arial" w:hAnsi="Arial" w:cs="Arial"/>
        </w:rPr>
        <w:t xml:space="preserve">ajoutent au montant minimum, le </w:t>
      </w:r>
      <w:r>
        <w:rPr>
          <w:rFonts w:ascii="Arial" w:hAnsi="Arial" w:cs="Arial"/>
        </w:rPr>
        <w:t>« </w:t>
      </w:r>
      <w:r w:rsidRPr="0007662F">
        <w:rPr>
          <w:rFonts w:ascii="Arial" w:hAnsi="Arial" w:cs="Arial"/>
          <w:iCs/>
        </w:rPr>
        <w:t>reverse earn</w:t>
      </w:r>
      <w:r>
        <w:rPr>
          <w:rFonts w:ascii="Arial" w:hAnsi="Arial" w:cs="Arial"/>
          <w:iCs/>
        </w:rPr>
        <w:t>-</w:t>
      </w:r>
      <w:r w:rsidRPr="0007662F">
        <w:rPr>
          <w:rFonts w:ascii="Arial" w:hAnsi="Arial" w:cs="Arial"/>
          <w:iCs/>
        </w:rPr>
        <w:t>out</w:t>
      </w:r>
      <w:r>
        <w:rPr>
          <w:rFonts w:ascii="Arial" w:hAnsi="Arial" w:cs="Arial"/>
          <w:iCs/>
        </w:rPr>
        <w:t> »</w:t>
      </w:r>
      <w:r>
        <w:rPr>
          <w:rFonts w:ascii="Arial" w:hAnsi="Arial" w:cs="Arial"/>
        </w:rPr>
        <w:t xml:space="preserve"> </w:t>
      </w:r>
      <w:r w:rsidRPr="0007662F">
        <w:rPr>
          <w:rFonts w:ascii="Arial" w:hAnsi="Arial" w:cs="Arial"/>
        </w:rPr>
        <w:t>prévoit un prix de vente maximal avec des réductions subséquentes.</w:t>
      </w:r>
    </w:p>
    <w:p w:rsidR="007138FE" w:rsidRPr="00886831" w:rsidRDefault="007138FE" w:rsidP="007138FE">
      <w:pPr>
        <w:rPr>
          <w:rFonts w:ascii="Arial" w:hAnsi="Arial" w:cs="Arial"/>
        </w:rPr>
      </w:pPr>
    </w:p>
    <w:p w:rsidR="007138FE" w:rsidRDefault="007138FE" w:rsidP="007138FE">
      <w:pPr>
        <w:jc w:val="both"/>
        <w:rPr>
          <w:rFonts w:ascii="94hkyeksmvbdyxm" w:hAnsi="94hkyeksmvbdyxm" w:cs="94hkyeksmvbdyxm"/>
        </w:rPr>
      </w:pPr>
      <w:r>
        <w:rPr>
          <w:rFonts w:ascii="94hkyeksmvbdyxm" w:hAnsi="94hkyeksmvbdyxm" w:cs="94hkyeksmvbdyxm"/>
        </w:rPr>
        <w:t>L</w:t>
      </w:r>
      <w:r w:rsidR="00541C9F">
        <w:rPr>
          <w:rFonts w:ascii="94hkyeksmvbdyxm" w:hAnsi="94hkyeksmvbdyxm" w:cs="94hkyeksmvbdyxm"/>
        </w:rPr>
        <w:t>’</w:t>
      </w:r>
      <w:r>
        <w:rPr>
          <w:rFonts w:ascii="94hkyeksmvbdyxm" w:hAnsi="94hkyeksmvbdyxm" w:cs="94hkyeksmvbdyxm"/>
        </w:rPr>
        <w:t>utilisation d’une clause de « reverse earn-out » a comme avantage d</w:t>
      </w:r>
      <w:r w:rsidR="00541C9F">
        <w:rPr>
          <w:rFonts w:ascii="94hkyeksmvbdyxm" w:hAnsi="94hkyeksmvbdyxm" w:cs="94hkyeksmvbdyxm"/>
        </w:rPr>
        <w:t>’</w:t>
      </w:r>
      <w:r>
        <w:rPr>
          <w:rFonts w:ascii="94hkyeksmvbdyxm" w:hAnsi="94hkyeksmvbdyxm" w:cs="94hkyeksmvbdyxm"/>
        </w:rPr>
        <w:t>éviter une inclusion des sommes reçues en vertu de l</w:t>
      </w:r>
      <w:r w:rsidR="00541C9F">
        <w:rPr>
          <w:rFonts w:ascii="94hkyeksmvbdyxm" w:hAnsi="94hkyeksmvbdyxm" w:cs="94hkyeksmvbdyxm"/>
        </w:rPr>
        <w:t>’</w:t>
      </w:r>
      <w:r>
        <w:rPr>
          <w:rFonts w:ascii="94hkyeksmvbdyxm" w:hAnsi="94hkyeksmvbdyxm" w:cs="94hkyeksmvbdyxm"/>
        </w:rPr>
        <w:t>alinéa</w:t>
      </w:r>
      <w:r w:rsidR="00541C9F">
        <w:rPr>
          <w:rFonts w:ascii="94hkyeksmvbdyxm" w:hAnsi="94hkyeksmvbdyxm" w:cs="94hkyeksmvbdyxm"/>
        </w:rPr>
        <w:t> </w:t>
      </w:r>
      <w:r>
        <w:rPr>
          <w:rFonts w:ascii="94hkyeksmvbdyxm" w:hAnsi="94hkyeksmvbdyxm" w:cs="94hkyeksmvbdyxm"/>
        </w:rPr>
        <w:t>12(1)</w:t>
      </w:r>
      <w:r w:rsidR="00541C9F">
        <w:rPr>
          <w:rFonts w:ascii="94hkyeksmvbdyxm" w:hAnsi="94hkyeksmvbdyxm" w:cs="94hkyeksmvbdyxm"/>
        </w:rPr>
        <w:t xml:space="preserve"> </w:t>
      </w:r>
      <w:r>
        <w:rPr>
          <w:rFonts w:ascii="53kllnaajnzjdnt,Italic" w:hAnsi="53kllnaajnzjdnt,Italic" w:cs="53kllnaajnzjdnt,Italic"/>
          <w:i/>
          <w:iCs/>
        </w:rPr>
        <w:t>g</w:t>
      </w:r>
      <w:r>
        <w:rPr>
          <w:rFonts w:ascii="94hkyeksmvbdyxm" w:hAnsi="94hkyeksmvbdyxm" w:cs="94hkyeksmvbdyxm"/>
        </w:rPr>
        <w:t xml:space="preserve">) de la </w:t>
      </w:r>
      <w:r w:rsidRPr="007524BA">
        <w:rPr>
          <w:rFonts w:ascii="94hkyeksmvbdyxm" w:hAnsi="94hkyeksmvbdyxm" w:cs="94hkyeksmvbdyxm"/>
          <w:i/>
        </w:rPr>
        <w:t>Loi de l’impôt sur le revenu</w:t>
      </w:r>
      <w:r>
        <w:rPr>
          <w:rFonts w:ascii="94hkyeksmvbdyxm" w:hAnsi="94hkyeksmvbdyxm" w:cs="94hkyeksmvbdyxm"/>
        </w:rPr>
        <w:t>. Toutefois, le montant total du produit de disposition devra être tenu en compte dans le calcul du gain en capital, ce qui signifie que les impôts seront payables sur la totalité du produit de disposition au moment de la vente.</w:t>
      </w:r>
    </w:p>
    <w:p w:rsidR="00EC3CFB" w:rsidRDefault="00EC3CFB" w:rsidP="00194A18">
      <w:pPr>
        <w:jc w:val="both"/>
        <w:rPr>
          <w:rFonts w:ascii="94hkyeksmvbdyxm" w:hAnsi="94hkyeksmvbdyxm" w:cs="94hkyeksmvbdyxm"/>
        </w:rPr>
      </w:pPr>
    </w:p>
    <w:p w:rsidR="007138FE" w:rsidRDefault="007138FE" w:rsidP="00194A18">
      <w:pPr>
        <w:jc w:val="both"/>
        <w:rPr>
          <w:rFonts w:ascii="94hkyeksmvbdyxm" w:hAnsi="94hkyeksmvbdyxm" w:cs="94hkyeksmvbdyxm"/>
        </w:rPr>
      </w:pPr>
      <w:r>
        <w:rPr>
          <w:rFonts w:ascii="94hkyeksmvbdyxm" w:hAnsi="94hkyeksmvbdyxm" w:cs="94hkyeksmvbdyxm"/>
        </w:rPr>
        <w:t>Il faudra également considérer la durée du « reverse earn-out » puisque dans le cas où une partie du « reverse earn-out » n’aura pas été reçue en raison du non-respect des indicateurs financiers, une perte sera réalisée à ce moment. Cette perte pourra être reportée selon les règles usuelles de report. Dans l’éventualité où la disposition est survenue depuis plus de trois ans, la perte ne pourra être reportée contre le gain résultant de la disposition et devra être conservée pour le futur.</w:t>
      </w:r>
    </w:p>
    <w:p w:rsidR="007138FE" w:rsidRDefault="00EC3CFB" w:rsidP="007138FE">
      <w:pPr>
        <w:jc w:val="both"/>
        <w:rPr>
          <w:rFonts w:ascii="94hkyeksmvbdyxm" w:hAnsi="94hkyeksmvbdyxm" w:cs="94hkyeksmvbdyxm"/>
        </w:rPr>
      </w:pPr>
      <w:r>
        <w:rPr>
          <w:rFonts w:ascii="94hkyeksmvbdyxm" w:hAnsi="94hkyeksmvbdyxm" w:cs="94hkyeksmvbdyxm"/>
        </w:rPr>
        <w:br w:type="page"/>
      </w:r>
      <w:r w:rsidR="007138FE">
        <w:rPr>
          <w:rFonts w:ascii="94hkyeksmvbdyxm" w:hAnsi="94hkyeksmvbdyxm" w:cs="94hkyeksmvbdyxm"/>
        </w:rPr>
        <w:t>Pour illustrer ceux-ci, nous utilisons le même exemple, mais les clauses de la vente seront plutôt les suivantes :</w:t>
      </w:r>
    </w:p>
    <w:p w:rsidR="007138FE" w:rsidRDefault="007138FE" w:rsidP="007138FE">
      <w:pPr>
        <w:jc w:val="both"/>
        <w:rPr>
          <w:rFonts w:ascii="94hkyeksmvbdyxm" w:hAnsi="94hkyeksmvbdyxm" w:cs="94hkyeksmvbdyxm"/>
        </w:rPr>
      </w:pPr>
    </w:p>
    <w:p w:rsidR="007138FE" w:rsidRDefault="007138FE" w:rsidP="00EC3CFB">
      <w:pPr>
        <w:pStyle w:val="Paragraphedeliste"/>
        <w:numPr>
          <w:ilvl w:val="0"/>
          <w:numId w:val="27"/>
        </w:numPr>
        <w:tabs>
          <w:tab w:val="left" w:pos="709"/>
        </w:tabs>
        <w:overflowPunct/>
        <w:autoSpaceDE/>
        <w:autoSpaceDN/>
        <w:adjustRightInd/>
        <w:spacing w:after="200" w:line="276" w:lineRule="auto"/>
        <w:jc w:val="both"/>
        <w:textAlignment w:val="auto"/>
        <w:rPr>
          <w:rFonts w:ascii="Arial" w:hAnsi="Arial" w:cs="Arial"/>
        </w:rPr>
      </w:pPr>
      <w:r>
        <w:rPr>
          <w:rFonts w:ascii="Arial" w:hAnsi="Arial" w:cs="Arial"/>
        </w:rPr>
        <w:t>Le prix de vente global de la clientèle est de 5 435 000 $.</w:t>
      </w:r>
    </w:p>
    <w:p w:rsidR="007138FE" w:rsidRDefault="007138FE" w:rsidP="00EC3CFB">
      <w:pPr>
        <w:pStyle w:val="Paragraphedeliste"/>
        <w:numPr>
          <w:ilvl w:val="0"/>
          <w:numId w:val="27"/>
        </w:numPr>
        <w:tabs>
          <w:tab w:val="left" w:pos="709"/>
        </w:tabs>
        <w:overflowPunct/>
        <w:autoSpaceDE/>
        <w:autoSpaceDN/>
        <w:adjustRightInd/>
        <w:spacing w:after="200" w:line="276" w:lineRule="auto"/>
        <w:jc w:val="both"/>
        <w:textAlignment w:val="auto"/>
        <w:rPr>
          <w:rFonts w:ascii="Arial" w:hAnsi="Arial" w:cs="Arial"/>
        </w:rPr>
      </w:pPr>
      <w:r>
        <w:rPr>
          <w:rFonts w:ascii="Arial" w:hAnsi="Arial" w:cs="Arial"/>
        </w:rPr>
        <w:t>Il y aura une réduction du prix de vente pour un montant maximal de 435 000 $ selon les modalités suivantes :</w:t>
      </w:r>
    </w:p>
    <w:p w:rsidR="007138FE" w:rsidRDefault="007138FE" w:rsidP="00EC3CFB">
      <w:pPr>
        <w:pStyle w:val="Paragraphedeliste"/>
        <w:numPr>
          <w:ilvl w:val="0"/>
          <w:numId w:val="28"/>
        </w:numPr>
        <w:tabs>
          <w:tab w:val="left" w:pos="1701"/>
        </w:tabs>
        <w:overflowPunct/>
        <w:autoSpaceDE/>
        <w:autoSpaceDN/>
        <w:adjustRightInd/>
        <w:spacing w:after="200" w:line="276" w:lineRule="auto"/>
        <w:ind w:left="1701" w:hanging="501"/>
        <w:jc w:val="both"/>
        <w:textAlignment w:val="auto"/>
        <w:rPr>
          <w:rFonts w:ascii="Arial" w:hAnsi="Arial" w:cs="Arial"/>
        </w:rPr>
      </w:pPr>
      <w:r>
        <w:rPr>
          <w:rFonts w:ascii="Arial" w:hAnsi="Arial" w:cs="Arial"/>
        </w:rPr>
        <w:t>La réduction est calculée en fonction de l’atteinte des ventes admissibles selon une formule mathématique préétablie.</w:t>
      </w:r>
    </w:p>
    <w:p w:rsidR="007138FE" w:rsidRDefault="007138FE" w:rsidP="00EC3CFB">
      <w:pPr>
        <w:pStyle w:val="Paragraphedeliste"/>
        <w:numPr>
          <w:ilvl w:val="0"/>
          <w:numId w:val="28"/>
        </w:numPr>
        <w:tabs>
          <w:tab w:val="left" w:pos="1701"/>
        </w:tabs>
        <w:overflowPunct/>
        <w:autoSpaceDE/>
        <w:autoSpaceDN/>
        <w:adjustRightInd/>
        <w:spacing w:after="480" w:line="276" w:lineRule="auto"/>
        <w:ind w:left="1701" w:hanging="501"/>
        <w:jc w:val="both"/>
        <w:textAlignment w:val="auto"/>
        <w:rPr>
          <w:rFonts w:ascii="Arial" w:hAnsi="Arial" w:cs="Arial"/>
        </w:rPr>
      </w:pPr>
      <w:r>
        <w:rPr>
          <w:rFonts w:ascii="Arial" w:hAnsi="Arial" w:cs="Arial"/>
        </w:rPr>
        <w:t>Trois réductions annuelles d’un maximum de 145 000 $.</w:t>
      </w:r>
    </w:p>
    <w:p w:rsidR="007138FE" w:rsidRDefault="007138FE" w:rsidP="007138FE">
      <w:pPr>
        <w:spacing w:after="240"/>
        <w:jc w:val="both"/>
        <w:rPr>
          <w:rFonts w:ascii="Arial" w:hAnsi="Arial" w:cs="Arial"/>
        </w:rPr>
      </w:pPr>
      <w:r>
        <w:rPr>
          <w:rFonts w:ascii="Arial" w:hAnsi="Arial" w:cs="Arial"/>
        </w:rPr>
        <w:t>Le traitement fiscal serait le suivant pour le vendeur en présumant que les 3 réductions s’appliquent :</w:t>
      </w:r>
    </w:p>
    <w:tbl>
      <w:tblPr>
        <w:tblStyle w:val="Grilledutableau"/>
        <w:tblW w:w="9378" w:type="dxa"/>
        <w:tblLook w:val="04A0" w:firstRow="1" w:lastRow="0" w:firstColumn="1" w:lastColumn="0" w:noHBand="0" w:noVBand="1"/>
      </w:tblPr>
      <w:tblGrid>
        <w:gridCol w:w="3652"/>
        <w:gridCol w:w="1985"/>
        <w:gridCol w:w="3741"/>
      </w:tblGrid>
      <w:tr w:rsidR="007138FE" w:rsidTr="007138FE">
        <w:trPr>
          <w:trHeight w:val="610"/>
        </w:trPr>
        <w:tc>
          <w:tcPr>
            <w:tcW w:w="3652" w:type="dxa"/>
            <w:tcBorders>
              <w:top w:val="single" w:sz="12" w:space="0" w:color="auto"/>
              <w:left w:val="single" w:sz="2" w:space="0" w:color="auto"/>
              <w:bottom w:val="single" w:sz="12" w:space="0" w:color="auto"/>
              <w:right w:val="single" w:sz="2" w:space="0" w:color="auto"/>
            </w:tcBorders>
            <w:shd w:val="clear" w:color="auto" w:fill="AEAAAA"/>
            <w:vAlign w:val="center"/>
          </w:tcPr>
          <w:p w:rsidR="007138FE" w:rsidRPr="00950719" w:rsidRDefault="007138FE" w:rsidP="00703B0D">
            <w:pPr>
              <w:jc w:val="center"/>
              <w:rPr>
                <w:rFonts w:ascii="Arial" w:hAnsi="Arial" w:cs="Arial"/>
                <w:b/>
              </w:rPr>
            </w:pPr>
            <w:r w:rsidRPr="00950719">
              <w:rPr>
                <w:rFonts w:ascii="Arial" w:hAnsi="Arial" w:cs="Arial"/>
                <w:b/>
              </w:rPr>
              <w:t>Moment</w:t>
            </w:r>
          </w:p>
        </w:tc>
        <w:tc>
          <w:tcPr>
            <w:tcW w:w="1985" w:type="dxa"/>
            <w:tcBorders>
              <w:top w:val="single" w:sz="12" w:space="0" w:color="auto"/>
              <w:left w:val="single" w:sz="2" w:space="0" w:color="auto"/>
              <w:bottom w:val="single" w:sz="12" w:space="0" w:color="auto"/>
              <w:right w:val="single" w:sz="2" w:space="0" w:color="auto"/>
            </w:tcBorders>
            <w:shd w:val="clear" w:color="auto" w:fill="AEAAAA"/>
            <w:vAlign w:val="center"/>
          </w:tcPr>
          <w:p w:rsidR="007138FE" w:rsidRPr="00950719" w:rsidRDefault="007138FE" w:rsidP="00703B0D">
            <w:pPr>
              <w:jc w:val="center"/>
              <w:rPr>
                <w:rFonts w:ascii="Arial" w:hAnsi="Arial" w:cs="Arial"/>
                <w:b/>
              </w:rPr>
            </w:pPr>
            <w:r w:rsidRPr="00950719">
              <w:rPr>
                <w:rFonts w:ascii="Arial" w:hAnsi="Arial" w:cs="Arial"/>
                <w:b/>
              </w:rPr>
              <w:t>Montant</w:t>
            </w:r>
          </w:p>
        </w:tc>
        <w:tc>
          <w:tcPr>
            <w:tcW w:w="3741" w:type="dxa"/>
            <w:tcBorders>
              <w:top w:val="single" w:sz="12" w:space="0" w:color="auto"/>
              <w:left w:val="single" w:sz="2" w:space="0" w:color="auto"/>
              <w:bottom w:val="single" w:sz="12" w:space="0" w:color="auto"/>
              <w:right w:val="single" w:sz="2" w:space="0" w:color="auto"/>
            </w:tcBorders>
            <w:shd w:val="clear" w:color="auto" w:fill="AEAAAA"/>
            <w:vAlign w:val="center"/>
          </w:tcPr>
          <w:p w:rsidR="007138FE" w:rsidRPr="00950719" w:rsidRDefault="007138FE" w:rsidP="00703B0D">
            <w:pPr>
              <w:jc w:val="center"/>
              <w:rPr>
                <w:rFonts w:ascii="Arial" w:hAnsi="Arial" w:cs="Arial"/>
                <w:b/>
              </w:rPr>
            </w:pPr>
            <w:r w:rsidRPr="00950719">
              <w:rPr>
                <w:rFonts w:ascii="Arial" w:hAnsi="Arial" w:cs="Arial"/>
                <w:b/>
              </w:rPr>
              <w:t>Traitement</w:t>
            </w:r>
          </w:p>
        </w:tc>
      </w:tr>
      <w:tr w:rsidR="007138FE" w:rsidTr="00703B0D">
        <w:trPr>
          <w:trHeight w:val="592"/>
        </w:trPr>
        <w:tc>
          <w:tcPr>
            <w:tcW w:w="3652" w:type="dxa"/>
            <w:tcBorders>
              <w:top w:val="single" w:sz="12" w:space="0" w:color="auto"/>
            </w:tcBorders>
            <w:vAlign w:val="center"/>
          </w:tcPr>
          <w:p w:rsidR="007138FE" w:rsidRDefault="007138FE" w:rsidP="00703B0D">
            <w:pPr>
              <w:rPr>
                <w:rFonts w:ascii="Arial" w:hAnsi="Arial" w:cs="Arial"/>
              </w:rPr>
            </w:pPr>
            <w:r>
              <w:rPr>
                <w:rFonts w:ascii="Arial" w:hAnsi="Arial" w:cs="Arial"/>
              </w:rPr>
              <w:t>Dans l’année de la vente</w:t>
            </w:r>
          </w:p>
        </w:tc>
        <w:tc>
          <w:tcPr>
            <w:tcW w:w="1985" w:type="dxa"/>
            <w:tcBorders>
              <w:top w:val="single" w:sz="12" w:space="0" w:color="auto"/>
            </w:tcBorders>
            <w:vAlign w:val="center"/>
          </w:tcPr>
          <w:p w:rsidR="007138FE" w:rsidRDefault="007138FE" w:rsidP="00703B0D">
            <w:pPr>
              <w:jc w:val="center"/>
              <w:rPr>
                <w:rFonts w:ascii="Arial" w:hAnsi="Arial" w:cs="Arial"/>
              </w:rPr>
            </w:pPr>
            <w:r>
              <w:rPr>
                <w:rFonts w:ascii="Arial" w:hAnsi="Arial" w:cs="Arial"/>
              </w:rPr>
              <w:t>5 435 000 $</w:t>
            </w:r>
          </w:p>
        </w:tc>
        <w:tc>
          <w:tcPr>
            <w:tcW w:w="3741" w:type="dxa"/>
            <w:tcBorders>
              <w:top w:val="single" w:sz="12" w:space="0" w:color="auto"/>
            </w:tcBorders>
            <w:vAlign w:val="center"/>
          </w:tcPr>
          <w:p w:rsidR="007138FE" w:rsidRDefault="007138FE" w:rsidP="00703B0D">
            <w:pPr>
              <w:rPr>
                <w:rFonts w:ascii="Arial" w:hAnsi="Arial" w:cs="Arial"/>
              </w:rPr>
            </w:pPr>
            <w:r>
              <w:rPr>
                <w:rFonts w:ascii="Arial" w:hAnsi="Arial" w:cs="Arial"/>
              </w:rPr>
              <w:t>Excédent du PBR comme du gain en capital imposable à 50 %</w:t>
            </w:r>
          </w:p>
        </w:tc>
      </w:tr>
      <w:tr w:rsidR="007138FE" w:rsidTr="00703B0D">
        <w:trPr>
          <w:trHeight w:val="648"/>
        </w:trPr>
        <w:tc>
          <w:tcPr>
            <w:tcW w:w="3652" w:type="dxa"/>
            <w:vAlign w:val="center"/>
          </w:tcPr>
          <w:p w:rsidR="007138FE" w:rsidRDefault="007138FE" w:rsidP="00703B0D">
            <w:pPr>
              <w:rPr>
                <w:rFonts w:ascii="Arial" w:hAnsi="Arial" w:cs="Arial"/>
              </w:rPr>
            </w:pPr>
            <w:r>
              <w:rPr>
                <w:rFonts w:ascii="Arial" w:hAnsi="Arial" w:cs="Arial"/>
              </w:rPr>
              <w:t>1</w:t>
            </w:r>
            <w:r w:rsidRPr="007524BA">
              <w:rPr>
                <w:rFonts w:ascii="Arial" w:hAnsi="Arial" w:cs="Arial"/>
                <w:vertAlign w:val="superscript"/>
              </w:rPr>
              <w:t>ère</w:t>
            </w:r>
            <w:r>
              <w:rPr>
                <w:rFonts w:ascii="Arial" w:hAnsi="Arial" w:cs="Arial"/>
              </w:rPr>
              <w:t xml:space="preserve"> année qui suit celle de la vente</w:t>
            </w:r>
          </w:p>
        </w:tc>
        <w:tc>
          <w:tcPr>
            <w:tcW w:w="1985" w:type="dxa"/>
            <w:vAlign w:val="center"/>
          </w:tcPr>
          <w:p w:rsidR="007138FE" w:rsidRDefault="007138FE" w:rsidP="00703B0D">
            <w:pPr>
              <w:jc w:val="center"/>
              <w:rPr>
                <w:rFonts w:ascii="Arial" w:hAnsi="Arial" w:cs="Arial"/>
              </w:rPr>
            </w:pPr>
            <w:r>
              <w:rPr>
                <w:rFonts w:ascii="Arial" w:hAnsi="Arial" w:cs="Arial"/>
              </w:rPr>
              <w:t>Réduction Max : 145 000 $</w:t>
            </w:r>
          </w:p>
        </w:tc>
        <w:tc>
          <w:tcPr>
            <w:tcW w:w="3741" w:type="dxa"/>
            <w:vAlign w:val="center"/>
          </w:tcPr>
          <w:p w:rsidR="007138FE" w:rsidRDefault="007138FE" w:rsidP="00703B0D">
            <w:pPr>
              <w:rPr>
                <w:rFonts w:ascii="Arial" w:hAnsi="Arial" w:cs="Arial"/>
              </w:rPr>
            </w:pPr>
            <w:r>
              <w:rPr>
                <w:rFonts w:ascii="Arial" w:hAnsi="Arial" w:cs="Arial"/>
              </w:rPr>
              <w:t>100 % en perte en capital</w:t>
            </w:r>
          </w:p>
        </w:tc>
      </w:tr>
      <w:tr w:rsidR="007138FE" w:rsidTr="00703B0D">
        <w:trPr>
          <w:trHeight w:val="700"/>
        </w:trPr>
        <w:tc>
          <w:tcPr>
            <w:tcW w:w="3652" w:type="dxa"/>
            <w:vAlign w:val="center"/>
          </w:tcPr>
          <w:p w:rsidR="007138FE" w:rsidRDefault="007138FE" w:rsidP="00703B0D">
            <w:pPr>
              <w:rPr>
                <w:rFonts w:ascii="Arial" w:hAnsi="Arial" w:cs="Arial"/>
              </w:rPr>
            </w:pPr>
            <w:r>
              <w:rPr>
                <w:rFonts w:ascii="Arial" w:hAnsi="Arial" w:cs="Arial"/>
              </w:rPr>
              <w:t>2</w:t>
            </w:r>
            <w:r w:rsidRPr="00950719">
              <w:rPr>
                <w:rFonts w:ascii="Arial" w:hAnsi="Arial" w:cs="Arial"/>
                <w:vertAlign w:val="superscript"/>
              </w:rPr>
              <w:t>e</w:t>
            </w:r>
            <w:r>
              <w:rPr>
                <w:rFonts w:ascii="Arial" w:hAnsi="Arial" w:cs="Arial"/>
              </w:rPr>
              <w:t xml:space="preserve"> année qui suit celle de la vente</w:t>
            </w:r>
          </w:p>
        </w:tc>
        <w:tc>
          <w:tcPr>
            <w:tcW w:w="1985" w:type="dxa"/>
            <w:vAlign w:val="center"/>
          </w:tcPr>
          <w:p w:rsidR="007138FE" w:rsidRDefault="007138FE" w:rsidP="00703B0D">
            <w:pPr>
              <w:jc w:val="center"/>
              <w:rPr>
                <w:rFonts w:ascii="Arial" w:hAnsi="Arial" w:cs="Arial"/>
              </w:rPr>
            </w:pPr>
            <w:r>
              <w:rPr>
                <w:rFonts w:ascii="Arial" w:hAnsi="Arial" w:cs="Arial"/>
              </w:rPr>
              <w:t>Réduction Max : 145 000 $</w:t>
            </w:r>
          </w:p>
        </w:tc>
        <w:tc>
          <w:tcPr>
            <w:tcW w:w="3741" w:type="dxa"/>
            <w:vAlign w:val="center"/>
          </w:tcPr>
          <w:p w:rsidR="007138FE" w:rsidRDefault="007138FE" w:rsidP="00703B0D">
            <w:pPr>
              <w:rPr>
                <w:rFonts w:ascii="Arial" w:hAnsi="Arial" w:cs="Arial"/>
              </w:rPr>
            </w:pPr>
            <w:r>
              <w:rPr>
                <w:rFonts w:ascii="Arial" w:hAnsi="Arial" w:cs="Arial"/>
              </w:rPr>
              <w:t>100 % en perte en capital</w:t>
            </w:r>
          </w:p>
        </w:tc>
      </w:tr>
      <w:tr w:rsidR="007138FE" w:rsidTr="00703B0D">
        <w:trPr>
          <w:trHeight w:val="694"/>
        </w:trPr>
        <w:tc>
          <w:tcPr>
            <w:tcW w:w="3652" w:type="dxa"/>
            <w:vAlign w:val="center"/>
          </w:tcPr>
          <w:p w:rsidR="007138FE" w:rsidRDefault="007138FE" w:rsidP="00703B0D">
            <w:pPr>
              <w:rPr>
                <w:rFonts w:ascii="Arial" w:hAnsi="Arial" w:cs="Arial"/>
              </w:rPr>
            </w:pPr>
            <w:r>
              <w:rPr>
                <w:rFonts w:ascii="Arial" w:hAnsi="Arial" w:cs="Arial"/>
              </w:rPr>
              <w:t>3</w:t>
            </w:r>
            <w:r w:rsidRPr="00950719">
              <w:rPr>
                <w:rFonts w:ascii="Arial" w:hAnsi="Arial" w:cs="Arial"/>
                <w:vertAlign w:val="superscript"/>
              </w:rPr>
              <w:t>e</w:t>
            </w:r>
            <w:r>
              <w:rPr>
                <w:rFonts w:ascii="Arial" w:hAnsi="Arial" w:cs="Arial"/>
              </w:rPr>
              <w:t xml:space="preserve"> année qui suit celle de la vente</w:t>
            </w:r>
          </w:p>
        </w:tc>
        <w:tc>
          <w:tcPr>
            <w:tcW w:w="1985" w:type="dxa"/>
            <w:vAlign w:val="center"/>
          </w:tcPr>
          <w:p w:rsidR="007138FE" w:rsidRDefault="007138FE" w:rsidP="00703B0D">
            <w:pPr>
              <w:jc w:val="center"/>
              <w:rPr>
                <w:rFonts w:ascii="Arial" w:hAnsi="Arial" w:cs="Arial"/>
              </w:rPr>
            </w:pPr>
            <w:r>
              <w:rPr>
                <w:rFonts w:ascii="Arial" w:hAnsi="Arial" w:cs="Arial"/>
              </w:rPr>
              <w:t>Réduction Max : 145 000 $</w:t>
            </w:r>
          </w:p>
        </w:tc>
        <w:tc>
          <w:tcPr>
            <w:tcW w:w="3741" w:type="dxa"/>
            <w:vAlign w:val="center"/>
          </w:tcPr>
          <w:p w:rsidR="007138FE" w:rsidRDefault="007138FE" w:rsidP="00703B0D">
            <w:pPr>
              <w:rPr>
                <w:rFonts w:ascii="Arial" w:hAnsi="Arial" w:cs="Arial"/>
              </w:rPr>
            </w:pPr>
            <w:r>
              <w:rPr>
                <w:rFonts w:ascii="Arial" w:hAnsi="Arial" w:cs="Arial"/>
              </w:rPr>
              <w:t>100 % en perte en capital</w:t>
            </w:r>
          </w:p>
        </w:tc>
      </w:tr>
    </w:tbl>
    <w:p w:rsidR="007138FE" w:rsidRDefault="007138FE" w:rsidP="007138FE">
      <w:pPr>
        <w:jc w:val="both"/>
        <w:rPr>
          <w:rFonts w:ascii="94hkyeksmvbdyxm" w:hAnsi="94hkyeksmvbdyxm" w:cs="94hkyeksmvbdyxm"/>
        </w:rPr>
      </w:pPr>
    </w:p>
    <w:p w:rsidR="007138FE" w:rsidRPr="007E3F4F" w:rsidRDefault="007138FE" w:rsidP="007138FE">
      <w:pPr>
        <w:jc w:val="both"/>
        <w:rPr>
          <w:rFonts w:ascii="Arial" w:hAnsi="Arial" w:cs="Arial"/>
        </w:rPr>
      </w:pPr>
      <w:r w:rsidRPr="007E3F4F">
        <w:rPr>
          <w:rFonts w:ascii="Arial" w:hAnsi="Arial" w:cs="Arial"/>
        </w:rPr>
        <w:t xml:space="preserve">Finalement, une clause de </w:t>
      </w:r>
      <w:r>
        <w:rPr>
          <w:rFonts w:ascii="Arial" w:hAnsi="Arial" w:cs="Arial"/>
        </w:rPr>
        <w:t>« </w:t>
      </w:r>
      <w:r w:rsidRPr="007E3F4F">
        <w:rPr>
          <w:rFonts w:ascii="Arial" w:hAnsi="Arial" w:cs="Arial"/>
        </w:rPr>
        <w:t>reverse earn-out</w:t>
      </w:r>
      <w:r>
        <w:rPr>
          <w:rFonts w:ascii="Arial" w:hAnsi="Arial" w:cs="Arial"/>
        </w:rPr>
        <w:t> »</w:t>
      </w:r>
      <w:r w:rsidRPr="007E3F4F">
        <w:rPr>
          <w:rFonts w:ascii="Arial" w:hAnsi="Arial" w:cs="Arial"/>
        </w:rPr>
        <w:t xml:space="preserve"> aura un effet bénéfique sur le calcul du compte de dividende en capital puisque l’inclusion de la totalité du </w:t>
      </w:r>
      <w:r>
        <w:rPr>
          <w:rFonts w:ascii="Arial" w:hAnsi="Arial" w:cs="Arial"/>
        </w:rPr>
        <w:t>« </w:t>
      </w:r>
      <w:r w:rsidRPr="007E3F4F">
        <w:rPr>
          <w:rFonts w:ascii="Arial" w:hAnsi="Arial" w:cs="Arial"/>
        </w:rPr>
        <w:t>reverse earn-out</w:t>
      </w:r>
      <w:r>
        <w:rPr>
          <w:rFonts w:ascii="Arial" w:hAnsi="Arial" w:cs="Arial"/>
        </w:rPr>
        <w:t> »</w:t>
      </w:r>
      <w:r w:rsidRPr="007E3F4F">
        <w:rPr>
          <w:rFonts w:ascii="Arial" w:hAnsi="Arial" w:cs="Arial"/>
        </w:rPr>
        <w:t xml:space="preserve"> dans le produit de disposition</w:t>
      </w:r>
      <w:r>
        <w:rPr>
          <w:rFonts w:ascii="Arial" w:hAnsi="Arial" w:cs="Arial"/>
        </w:rPr>
        <w:t xml:space="preserve">, </w:t>
      </w:r>
      <w:r w:rsidRPr="007E3F4F">
        <w:rPr>
          <w:rFonts w:ascii="Arial" w:hAnsi="Arial" w:cs="Arial"/>
        </w:rPr>
        <w:t>lors de la vente</w:t>
      </w:r>
      <w:r>
        <w:rPr>
          <w:rFonts w:ascii="Arial" w:hAnsi="Arial" w:cs="Arial"/>
        </w:rPr>
        <w:t xml:space="preserve">, </w:t>
      </w:r>
      <w:r w:rsidRPr="007E3F4F">
        <w:rPr>
          <w:rFonts w:ascii="Arial" w:hAnsi="Arial" w:cs="Arial"/>
        </w:rPr>
        <w:t>permettra à la société de procéder au versement d’un dividende en capital sur ce montant maximal. Si, par la suite, les indicateurs financiers ne sont pas respecté</w:t>
      </w:r>
      <w:r>
        <w:rPr>
          <w:rFonts w:ascii="Arial" w:hAnsi="Arial" w:cs="Arial"/>
        </w:rPr>
        <w:t>s</w:t>
      </w:r>
      <w:r w:rsidRPr="007E3F4F">
        <w:rPr>
          <w:rFonts w:ascii="Arial" w:hAnsi="Arial" w:cs="Arial"/>
        </w:rPr>
        <w:t xml:space="preserve"> et que le montant d</w:t>
      </w:r>
      <w:r w:rsidR="00541C9F">
        <w:rPr>
          <w:rFonts w:ascii="Arial" w:hAnsi="Arial" w:cs="Arial"/>
        </w:rPr>
        <w:t>e l’</w:t>
      </w:r>
      <w:r>
        <w:rPr>
          <w:rFonts w:ascii="Arial" w:hAnsi="Arial" w:cs="Arial"/>
        </w:rPr>
        <w:t>« </w:t>
      </w:r>
      <w:r w:rsidRPr="007E3F4F">
        <w:rPr>
          <w:rFonts w:ascii="Arial" w:hAnsi="Arial" w:cs="Arial"/>
        </w:rPr>
        <w:t>earn-out</w:t>
      </w:r>
      <w:r>
        <w:rPr>
          <w:rFonts w:ascii="Arial" w:hAnsi="Arial" w:cs="Arial"/>
        </w:rPr>
        <w:t> »</w:t>
      </w:r>
      <w:r w:rsidRPr="007E3F4F">
        <w:rPr>
          <w:rFonts w:ascii="Arial" w:hAnsi="Arial" w:cs="Arial"/>
        </w:rPr>
        <w:t xml:space="preserve"> se trouve réduit, l’ajustement au compte de dividende en capital ne sera pas rétroactif.</w:t>
      </w:r>
    </w:p>
    <w:p w:rsidR="00EC3CFB" w:rsidRDefault="00EC3CFB" w:rsidP="00194A18">
      <w:pPr>
        <w:jc w:val="both"/>
        <w:rPr>
          <w:rFonts w:ascii="94hkyeksmvbdyxm" w:hAnsi="94hkyeksmvbdyxm" w:cs="94hkyeksmvbdyxm"/>
        </w:rPr>
      </w:pPr>
    </w:p>
    <w:p w:rsidR="007138FE" w:rsidRPr="00194A18" w:rsidRDefault="007138FE" w:rsidP="00194A18">
      <w:pPr>
        <w:jc w:val="both"/>
        <w:rPr>
          <w:rFonts w:ascii="Arial" w:hAnsi="Arial" w:cs="Arial"/>
          <w:b/>
        </w:rPr>
      </w:pPr>
      <w:r w:rsidRPr="00194A18">
        <w:rPr>
          <w:rFonts w:ascii="Arial" w:hAnsi="Arial" w:cs="Arial"/>
          <w:b/>
        </w:rPr>
        <w:t>Annexe J pour la réclamation du crédit pour maintien à domicile des aînés au provincial</w:t>
      </w:r>
    </w:p>
    <w:p w:rsidR="007138FE" w:rsidRDefault="007138FE" w:rsidP="007138FE">
      <w:pPr>
        <w:jc w:val="both"/>
        <w:rPr>
          <w:rFonts w:ascii="94hkyeksmvbdyxm" w:hAnsi="94hkyeksmvbdyxm" w:cs="94hkyeksmvbdyxm"/>
        </w:rPr>
      </w:pPr>
    </w:p>
    <w:p w:rsidR="007138FE" w:rsidRDefault="007138FE" w:rsidP="007138FE">
      <w:pPr>
        <w:jc w:val="both"/>
        <w:rPr>
          <w:rFonts w:ascii="94hkyeksmvbdyxm" w:hAnsi="94hkyeksmvbdyxm" w:cs="94hkyeksmvbdyxm"/>
        </w:rPr>
      </w:pPr>
      <w:r>
        <w:rPr>
          <w:rFonts w:ascii="94hkyeksmvbdyxm" w:hAnsi="94hkyeksmvbdyxm" w:cs="94hkyeksmvbdyxm"/>
        </w:rPr>
        <w:t>Une erreur semble s’être glissée dans l’annexe J et la section relative à cette annexe dans le guide d’impôt de l’Agence du revenu du Québec pour l’année</w:t>
      </w:r>
      <w:r w:rsidR="00541C9F">
        <w:rPr>
          <w:rFonts w:ascii="94hkyeksmvbdyxm" w:hAnsi="94hkyeksmvbdyxm" w:cs="94hkyeksmvbdyxm"/>
        </w:rPr>
        <w:t> </w:t>
      </w:r>
      <w:r>
        <w:rPr>
          <w:rFonts w:ascii="94hkyeksmvbdyxm" w:hAnsi="94hkyeksmvbdyxm" w:cs="94hkyeksmvbdyxm"/>
        </w:rPr>
        <w:t>2013. Cette erreur fait en sorte que la réduction de 3 % ne s’appliquerait pas dans la situation où une personne aurait reçu son crédit par versement anticipé et que son revenu familial était supérieur au seuil de 54 790 $. Veuillez prendre note que cela ne touche aucunement les personnes dont l’un des membres du couple est non automne puisqu’il n’y a plus de réduction qui s’applique à l’encontre de ce crédit pour les années 2013 et suivantes dans cette situation.</w:t>
      </w:r>
    </w:p>
    <w:p w:rsidR="007138FE" w:rsidRDefault="007138FE" w:rsidP="007138FE">
      <w:pPr>
        <w:jc w:val="both"/>
        <w:rPr>
          <w:rFonts w:ascii="94hkyeksmvbdyxm" w:hAnsi="94hkyeksmvbdyxm" w:cs="94hkyeksmvbdyxm"/>
        </w:rPr>
      </w:pPr>
    </w:p>
    <w:p w:rsidR="007138FE" w:rsidRDefault="007138FE" w:rsidP="007138FE">
      <w:pPr>
        <w:jc w:val="both"/>
        <w:rPr>
          <w:rFonts w:ascii="94hkyeksmvbdyxm" w:hAnsi="94hkyeksmvbdyxm" w:cs="94hkyeksmvbdyxm"/>
        </w:rPr>
      </w:pPr>
      <w:r>
        <w:rPr>
          <w:rFonts w:ascii="94hkyeksmvbdyxm" w:hAnsi="94hkyeksmvbdyxm" w:cs="94hkyeksmvbdyxm"/>
        </w:rPr>
        <w:t>Sommairement, les personnes de 70 ans et plus ont le droit de recevoir un crédit d’impôt remboursable pour des frais liés à des services de maintien à domicile. Ces personnes admissibles ont le droit à un crédit qui représente 31 % des frais admissibles. Ce crédit est réduit de 3 % de l’excédent du revenu familial sur le seuil de base de 54 790 $.</w:t>
      </w:r>
    </w:p>
    <w:p w:rsidR="007138FE" w:rsidRDefault="007138FE" w:rsidP="007138FE">
      <w:pPr>
        <w:jc w:val="both"/>
        <w:rPr>
          <w:rFonts w:ascii="94hkyeksmvbdyxm" w:hAnsi="94hkyeksmvbdyxm" w:cs="94hkyeksmvbdyxm"/>
        </w:rPr>
      </w:pPr>
    </w:p>
    <w:p w:rsidR="007138FE" w:rsidRDefault="007138FE" w:rsidP="007138FE">
      <w:pPr>
        <w:jc w:val="both"/>
        <w:rPr>
          <w:rFonts w:ascii="94hkyeksmvbdyxm" w:hAnsi="94hkyeksmvbdyxm" w:cs="94hkyeksmvbdyxm"/>
        </w:rPr>
      </w:pPr>
      <w:r>
        <w:rPr>
          <w:rFonts w:ascii="94hkyeksmvbdyxm" w:hAnsi="94hkyeksmvbdyxm" w:cs="94hkyeksmvbdyxm"/>
        </w:rPr>
        <w:t>Les personnes admissibles ont le choix entre les deux options suivantes pour demander le crédit :</w:t>
      </w:r>
    </w:p>
    <w:p w:rsidR="007138FE" w:rsidRDefault="007138FE" w:rsidP="007138FE">
      <w:pPr>
        <w:jc w:val="both"/>
        <w:rPr>
          <w:rFonts w:ascii="94hkyeksmvbdyxm" w:hAnsi="94hkyeksmvbdyxm" w:cs="94hkyeksmvbdyxm"/>
        </w:rPr>
      </w:pPr>
    </w:p>
    <w:p w:rsidR="007138FE" w:rsidRDefault="007138FE" w:rsidP="00EC3CFB">
      <w:pPr>
        <w:pStyle w:val="Paragraphedeliste"/>
        <w:numPr>
          <w:ilvl w:val="0"/>
          <w:numId w:val="29"/>
        </w:numPr>
        <w:tabs>
          <w:tab w:val="left" w:pos="709"/>
        </w:tabs>
        <w:overflowPunct/>
        <w:spacing w:line="276" w:lineRule="auto"/>
        <w:jc w:val="both"/>
        <w:textAlignment w:val="auto"/>
        <w:rPr>
          <w:rFonts w:ascii="94hkyeksmvbdyxm" w:hAnsi="94hkyeksmvbdyxm" w:cs="94hkyeksmvbdyxm"/>
        </w:rPr>
      </w:pPr>
      <w:r>
        <w:rPr>
          <w:rFonts w:ascii="94hkyeksmvbdyxm" w:hAnsi="94hkyeksmvbdyxm" w:cs="94hkyeksmvbdyxm"/>
        </w:rPr>
        <w:t>Demander le crédit pour les dépenses admissibles lors de la production de leur déclaration de revenus en remplissant l’annexe J.</w:t>
      </w:r>
    </w:p>
    <w:p w:rsidR="007138FE" w:rsidRDefault="007138FE" w:rsidP="00EC3CFB">
      <w:pPr>
        <w:pStyle w:val="Paragraphedeliste"/>
        <w:numPr>
          <w:ilvl w:val="0"/>
          <w:numId w:val="29"/>
        </w:numPr>
        <w:tabs>
          <w:tab w:val="left" w:pos="709"/>
        </w:tabs>
        <w:overflowPunct/>
        <w:spacing w:line="276" w:lineRule="auto"/>
        <w:jc w:val="both"/>
        <w:textAlignment w:val="auto"/>
        <w:rPr>
          <w:rFonts w:ascii="94hkyeksmvbdyxm" w:hAnsi="94hkyeksmvbdyxm" w:cs="94hkyeksmvbdyxm"/>
        </w:rPr>
      </w:pPr>
      <w:r>
        <w:rPr>
          <w:rFonts w:ascii="94hkyeksmvbdyxm" w:hAnsi="94hkyeksmvbdyxm" w:cs="94hkyeksmvbdyxm"/>
        </w:rPr>
        <w:t>Faire une demande de versement anticipé pour encaisser ce crédit et remplir l’annexe J lors de la production de la déclaration de revenus s</w:t>
      </w:r>
      <w:r w:rsidR="00541C9F">
        <w:rPr>
          <w:rFonts w:ascii="94hkyeksmvbdyxm" w:hAnsi="94hkyeksmvbdyxm" w:cs="94hkyeksmvbdyxm"/>
        </w:rPr>
        <w:t>’</w:t>
      </w:r>
      <w:r>
        <w:rPr>
          <w:rFonts w:ascii="94hkyeksmvbdyxm" w:hAnsi="94hkyeksmvbdyxm" w:cs="94hkyeksmvbdyxm"/>
        </w:rPr>
        <w:t>il y a lieu.</w:t>
      </w:r>
    </w:p>
    <w:p w:rsidR="007138FE" w:rsidRDefault="007138FE" w:rsidP="007138FE">
      <w:pPr>
        <w:jc w:val="both"/>
        <w:rPr>
          <w:rFonts w:ascii="94hkyeksmvbdyxm" w:hAnsi="94hkyeksmvbdyxm" w:cs="94hkyeksmvbdyxm"/>
        </w:rPr>
      </w:pPr>
    </w:p>
    <w:p w:rsidR="007138FE" w:rsidRDefault="007138FE" w:rsidP="007138FE">
      <w:pPr>
        <w:jc w:val="both"/>
        <w:rPr>
          <w:rFonts w:ascii="94hkyeksmvbdyxm" w:hAnsi="94hkyeksmvbdyxm" w:cs="94hkyeksmvbdyxm"/>
        </w:rPr>
      </w:pPr>
      <w:r>
        <w:rPr>
          <w:rFonts w:ascii="94hkyeksmvbdyxm" w:hAnsi="94hkyeksmvbdyxm" w:cs="94hkyeksmvbdyxm"/>
        </w:rPr>
        <w:t>En 2013, lorsqu’une personne recevait son crédit pour maintien à domicile des aînés par versement anticipé, elle n’était pas obligée de remplir l’annexe J si elle répondait oui à la totalité des questions suivantes :</w:t>
      </w:r>
    </w:p>
    <w:p w:rsidR="00EC3CFB" w:rsidRDefault="00EC3CFB" w:rsidP="007138FE">
      <w:pPr>
        <w:jc w:val="both"/>
        <w:rPr>
          <w:rFonts w:ascii="94hkyeksmvbdyxm" w:hAnsi="94hkyeksmvbdyxm" w:cs="94hkyeksmvbdyxm"/>
        </w:rPr>
      </w:pPr>
    </w:p>
    <w:p w:rsidR="007138FE" w:rsidRDefault="007138FE" w:rsidP="00EC3CFB">
      <w:pPr>
        <w:pStyle w:val="Paragraphedeliste"/>
        <w:numPr>
          <w:ilvl w:val="0"/>
          <w:numId w:val="30"/>
        </w:numPr>
        <w:tabs>
          <w:tab w:val="left" w:pos="709"/>
        </w:tabs>
        <w:overflowPunct/>
        <w:autoSpaceDE/>
        <w:autoSpaceDN/>
        <w:adjustRightInd/>
        <w:spacing w:after="200" w:line="276" w:lineRule="auto"/>
        <w:jc w:val="both"/>
        <w:textAlignment w:val="auto"/>
        <w:rPr>
          <w:rFonts w:ascii="94hkyeksmvbdyxm" w:hAnsi="94hkyeksmvbdyxm" w:cs="94hkyeksmvbdyxm"/>
        </w:rPr>
      </w:pPr>
      <w:r w:rsidRPr="00A443F2">
        <w:rPr>
          <w:rFonts w:ascii="94hkyeksmvbdyxm" w:hAnsi="94hkyeksmvbdyxm" w:cs="94hkyeksmvbdyxm"/>
        </w:rPr>
        <w:t>En 2013, vous avez reçu des versements anticipés du crédit d’impôt pour maintien à domicile des aînés.</w:t>
      </w:r>
    </w:p>
    <w:p w:rsidR="007138FE" w:rsidRDefault="007138FE" w:rsidP="00EC3CFB">
      <w:pPr>
        <w:pStyle w:val="Paragraphedeliste"/>
        <w:numPr>
          <w:ilvl w:val="0"/>
          <w:numId w:val="30"/>
        </w:numPr>
        <w:tabs>
          <w:tab w:val="left" w:pos="709"/>
        </w:tabs>
        <w:overflowPunct/>
        <w:autoSpaceDE/>
        <w:autoSpaceDN/>
        <w:adjustRightInd/>
        <w:spacing w:after="200" w:line="276" w:lineRule="auto"/>
        <w:jc w:val="both"/>
        <w:textAlignment w:val="auto"/>
        <w:rPr>
          <w:rFonts w:ascii="94hkyeksmvbdyxm" w:hAnsi="94hkyeksmvbdyxm" w:cs="94hkyeksmvbdyxm"/>
        </w:rPr>
      </w:pPr>
      <w:r w:rsidRPr="00A443F2">
        <w:rPr>
          <w:rFonts w:ascii="94hkyeksmvbdyxm" w:hAnsi="94hkyeksmvbdyxm" w:cs="94hkyeksmvbdyxm"/>
        </w:rPr>
        <w:t>En 2013, vous avez eu un conjoint durant toute l’année ou, en 2013, vous avez été sans conjoint durant toute l’année</w:t>
      </w:r>
      <w:r>
        <w:rPr>
          <w:rFonts w:ascii="94hkyeksmvbdyxm" w:hAnsi="94hkyeksmvbdyxm" w:cs="94hkyeksmvbdyxm"/>
        </w:rPr>
        <w:t>.</w:t>
      </w:r>
    </w:p>
    <w:p w:rsidR="007138FE" w:rsidRPr="00A443F2" w:rsidRDefault="007138FE" w:rsidP="00EC3CFB">
      <w:pPr>
        <w:pStyle w:val="Paragraphedeliste"/>
        <w:numPr>
          <w:ilvl w:val="0"/>
          <w:numId w:val="30"/>
        </w:numPr>
        <w:tabs>
          <w:tab w:val="left" w:pos="709"/>
        </w:tabs>
        <w:overflowPunct/>
        <w:autoSpaceDE/>
        <w:autoSpaceDN/>
        <w:adjustRightInd/>
        <w:spacing w:after="360" w:line="276" w:lineRule="auto"/>
        <w:jc w:val="both"/>
        <w:textAlignment w:val="auto"/>
        <w:rPr>
          <w:rFonts w:ascii="94hkyeksmvbdyxm" w:hAnsi="94hkyeksmvbdyxm" w:cs="94hkyeksmvbdyxm"/>
        </w:rPr>
      </w:pPr>
      <w:r w:rsidRPr="00A443F2">
        <w:rPr>
          <w:rFonts w:ascii="94hkyeksmvbdyxm" w:hAnsi="94hkyeksmvbdyxm" w:cs="94hkyeksmvbdyxm"/>
        </w:rPr>
        <w:t>En 2013, vous avez habité au même endroit pendant toute l’année</w:t>
      </w:r>
      <w:r>
        <w:rPr>
          <w:rFonts w:ascii="94hkyeksmvbdyxm" w:hAnsi="94hkyeksmvbdyxm" w:cs="94hkyeksmvbdyxm"/>
        </w:rPr>
        <w:t>.</w:t>
      </w:r>
    </w:p>
    <w:p w:rsidR="007138FE" w:rsidRDefault="007138FE" w:rsidP="007138FE">
      <w:pPr>
        <w:jc w:val="both"/>
        <w:rPr>
          <w:rFonts w:ascii="94hkyeksmvbdyxm" w:hAnsi="94hkyeksmvbdyxm" w:cs="94hkyeksmvbdyxm"/>
        </w:rPr>
      </w:pPr>
      <w:r>
        <w:rPr>
          <w:rFonts w:ascii="94hkyeksmvbdyxm" w:hAnsi="94hkyeksmvbdyxm" w:cs="94hkyeksmvbdyxm"/>
        </w:rPr>
        <w:t>Lorsque la personne choisissait de ne pas remplir l’annexe J puisqu’elle avait répondu oui aux trois questions, l’Agence du revenu du Québec mentionnait dans son guide d’impôt et dans son annexe J que la personne devait inscrire le montant du crédit reçu durant l’année</w:t>
      </w:r>
      <w:r w:rsidR="00541C9F">
        <w:rPr>
          <w:rFonts w:ascii="94hkyeksmvbdyxm" w:hAnsi="94hkyeksmvbdyxm" w:cs="94hkyeksmvbdyxm"/>
        </w:rPr>
        <w:t> </w:t>
      </w:r>
      <w:r>
        <w:rPr>
          <w:rFonts w:ascii="94hkyeksmvbdyxm" w:hAnsi="94hkyeksmvbdyxm" w:cs="94hkyeksmvbdyxm"/>
        </w:rPr>
        <w:t>2013 qui était indiqué à la case D du relevé 19 aux lignes 441 (versement anticipé) et 458 (crédit pour maintien à domicile des aînés) de leur déclaration de revenus.</w:t>
      </w:r>
    </w:p>
    <w:p w:rsidR="00EC3CFB" w:rsidRDefault="00EC3CFB" w:rsidP="00194A18">
      <w:pPr>
        <w:rPr>
          <w:rFonts w:ascii="94hkyeksmvbdyxm" w:hAnsi="94hkyeksmvbdyxm" w:cs="94hkyeksmvbdyxm"/>
        </w:rPr>
      </w:pPr>
    </w:p>
    <w:p w:rsidR="007138FE" w:rsidRDefault="007138FE" w:rsidP="00194A18">
      <w:pPr>
        <w:rPr>
          <w:rFonts w:ascii="94hkyeksmvbdyxm" w:hAnsi="94hkyeksmvbdyxm" w:cs="94hkyeksmvbdyxm"/>
        </w:rPr>
      </w:pPr>
      <w:r>
        <w:rPr>
          <w:rFonts w:ascii="94hkyeksmvbdyxm" w:hAnsi="94hkyeksmvbdyxm" w:cs="94hkyeksmvbdyxm"/>
        </w:rPr>
        <w:t>Dans la situation où la personne choisissait de ne pas remplir l’annexe J et que son revenu était inférieur au seuil de 54 790 $, cela n’engendrait aucun problème puisque cette personne avait droit au plein montant de son crédit.</w:t>
      </w:r>
    </w:p>
    <w:p w:rsidR="00194A18" w:rsidRDefault="00194A18" w:rsidP="00194A18">
      <w:pPr>
        <w:rPr>
          <w:rFonts w:ascii="94hkyeksmvbdyxm" w:hAnsi="94hkyeksmvbdyxm" w:cs="94hkyeksmvbdyxm"/>
        </w:rPr>
      </w:pPr>
    </w:p>
    <w:p w:rsidR="007138FE" w:rsidRDefault="007138FE" w:rsidP="007138FE">
      <w:pPr>
        <w:spacing w:after="240"/>
        <w:jc w:val="both"/>
        <w:rPr>
          <w:rFonts w:ascii="94hkyeksmvbdyxm" w:hAnsi="94hkyeksmvbdyxm" w:cs="94hkyeksmvbdyxm"/>
        </w:rPr>
      </w:pPr>
      <w:r>
        <w:rPr>
          <w:rFonts w:ascii="94hkyeksmvbdyxm" w:hAnsi="94hkyeksmvbdyxm" w:cs="94hkyeksmvbdyxm"/>
        </w:rPr>
        <w:t>Par contre, l’erreur survenait lorsque la personne choisissait de ne pas remplir l’annexe J, mais que son revenu familial était supérieur au seuil familial de 54 790 $. Dans cette situation, il n’y avait pas de réduction du crédit de 3 % de l’excédent du revenu familial sur le seuil de base de 54 790 $ puisqu’il était expressément écrit que le montant du crédit indiqué à la case D du relevé 19 devait être inscrit aux lignes 441 et 458 de la déclaration de revenus de la personne. Pourtant, le crédit aurait dû être réduit dans cette situation puisque la réduction s’applique en tout temps même si le crédit a été reçu par versement anticipé.</w:t>
      </w:r>
    </w:p>
    <w:p w:rsidR="007138FE" w:rsidRDefault="007138FE" w:rsidP="007138FE">
      <w:pPr>
        <w:jc w:val="both"/>
        <w:rPr>
          <w:rFonts w:ascii="94hkyeksmvbdyxm" w:hAnsi="94hkyeksmvbdyxm" w:cs="94hkyeksmvbdyxm"/>
        </w:rPr>
      </w:pPr>
      <w:r>
        <w:rPr>
          <w:rFonts w:ascii="94hkyeksmvbdyxm" w:hAnsi="94hkyeksmvbdyxm" w:cs="94hkyeksmvbdyxm"/>
        </w:rPr>
        <w:t>Toutes les personnes qui sont affectées par cette erreur recevront un avis de cotisation de l’Agence du revenu du Québec, mentionnant que leur crédit a été réduit en partie ou totalité puisque le revenu familial excédait le seuil de base de 54 790 $.</w:t>
      </w:r>
    </w:p>
    <w:p w:rsidR="007138FE" w:rsidRPr="00F84544" w:rsidRDefault="007138FE" w:rsidP="00EC3CFB">
      <w:pPr>
        <w:rPr>
          <w:rFonts w:ascii="Arial" w:hAnsi="Arial" w:cs="Arial"/>
        </w:rPr>
      </w:pPr>
    </w:p>
    <w:p w:rsidR="00F84544" w:rsidRPr="00552357" w:rsidRDefault="00F84544" w:rsidP="00552357">
      <w:pPr>
        <w:overflowPunct/>
        <w:autoSpaceDE/>
        <w:autoSpaceDN/>
        <w:adjustRightInd/>
        <w:jc w:val="center"/>
        <w:textAlignment w:val="top"/>
        <w:rPr>
          <w:rFonts w:ascii="Arial" w:hAnsi="Arial" w:cs="Arial"/>
          <w:b/>
          <w:smallCaps/>
          <w:sz w:val="28"/>
          <w:szCs w:val="28"/>
        </w:rPr>
      </w:pPr>
      <w:r>
        <w:rPr>
          <w:rFonts w:ascii="TT105Do00" w:hAnsi="TT105Do00" w:cs="TT105Do00"/>
          <w:sz w:val="24"/>
          <w:szCs w:val="24"/>
          <w:lang w:val="fr-CA"/>
        </w:rPr>
        <w:br w:type="page"/>
      </w:r>
      <w:r w:rsidRPr="00552357">
        <w:rPr>
          <w:rFonts w:ascii="Arial" w:hAnsi="Arial" w:cs="Arial"/>
          <w:b/>
          <w:smallCaps/>
          <w:sz w:val="28"/>
          <w:szCs w:val="28"/>
        </w:rPr>
        <w:t>SECTION 2 – TPS – TVQ</w:t>
      </w:r>
    </w:p>
    <w:p w:rsidR="00F84544" w:rsidRDefault="00F84544" w:rsidP="00F84544"/>
    <w:p w:rsidR="007138FE" w:rsidRPr="00194A18" w:rsidRDefault="007138FE" w:rsidP="007138FE">
      <w:pPr>
        <w:jc w:val="both"/>
        <w:rPr>
          <w:rFonts w:ascii="Arial" w:hAnsi="Arial" w:cs="Arial"/>
          <w:b/>
        </w:rPr>
      </w:pPr>
      <w:r w:rsidRPr="00194A18">
        <w:rPr>
          <w:rFonts w:ascii="Arial" w:hAnsi="Arial" w:cs="Arial"/>
          <w:b/>
        </w:rPr>
        <w:t>Commerce électronique : des solutions recherchées à l’échelle mondiale</w:t>
      </w:r>
    </w:p>
    <w:p w:rsidR="007138FE" w:rsidRPr="00194A18" w:rsidRDefault="007138FE" w:rsidP="007138FE">
      <w:pPr>
        <w:jc w:val="both"/>
        <w:rPr>
          <w:rFonts w:ascii="Arial" w:hAnsi="Arial" w:cs="Arial"/>
        </w:rPr>
      </w:pPr>
    </w:p>
    <w:p w:rsidR="007138FE" w:rsidRPr="00194A18" w:rsidRDefault="007138FE" w:rsidP="007138FE">
      <w:pPr>
        <w:jc w:val="both"/>
        <w:rPr>
          <w:rFonts w:ascii="Arial" w:hAnsi="Arial" w:cs="Arial"/>
          <w:bCs/>
          <w:color w:val="222222"/>
          <w:shd w:val="clear" w:color="auto" w:fill="FFFFFF"/>
        </w:rPr>
      </w:pPr>
      <w:r w:rsidRPr="00194A18">
        <w:rPr>
          <w:rFonts w:ascii="Arial" w:hAnsi="Arial" w:cs="Arial"/>
          <w:bCs/>
          <w:color w:val="222222"/>
          <w:shd w:val="clear" w:color="auto" w:fill="FFFFFF"/>
        </w:rPr>
        <w:t xml:space="preserve">Il est bien connu que le commerce électronique est de plus en plus utilisé par les consommateurs, et ce, pour diverses raisons : prix plus bas, plus grande diversité de produits, etc. Certains acheteurs privilégient également ce procédé pour le « congé » de taxes à la consommation qui peut en découler. En effet, plusieurs personnes achètent un produit aux États-Unis ou ailleurs sur la planète sans payer la TPS et la TVQ sur ces produits. </w:t>
      </w:r>
    </w:p>
    <w:p w:rsidR="007138FE" w:rsidRPr="00194A18" w:rsidRDefault="007138FE" w:rsidP="007138FE">
      <w:pPr>
        <w:jc w:val="both"/>
        <w:rPr>
          <w:rFonts w:ascii="Arial" w:hAnsi="Arial" w:cs="Arial"/>
          <w:bCs/>
          <w:color w:val="222222"/>
          <w:shd w:val="clear" w:color="auto" w:fill="FFFFFF"/>
        </w:rPr>
      </w:pPr>
    </w:p>
    <w:p w:rsidR="007138FE" w:rsidRPr="00194A18" w:rsidRDefault="007138FE" w:rsidP="007138FE">
      <w:pPr>
        <w:jc w:val="both"/>
        <w:rPr>
          <w:rFonts w:ascii="Arial" w:hAnsi="Arial" w:cs="Arial"/>
          <w:bCs/>
          <w:color w:val="222222"/>
          <w:shd w:val="clear" w:color="auto" w:fill="FFFFFF"/>
        </w:rPr>
      </w:pPr>
      <w:r w:rsidRPr="00194A18">
        <w:rPr>
          <w:rFonts w:ascii="Arial" w:hAnsi="Arial" w:cs="Arial"/>
          <w:bCs/>
          <w:color w:val="222222"/>
          <w:shd w:val="clear" w:color="auto" w:fill="FFFFFF"/>
        </w:rPr>
        <w:t xml:space="preserve">Pour cette raison, l’Agence du revenu du Québec (« ARQ ») et l’Agence du revenu du Canada (« ARC ») en sont à tenter de développer des moyens afin de récupérer les taxes qui ne sont pas perçues et remises par les vendeurs en ligne </w:t>
      </w:r>
      <w:r w:rsidR="00541C9F" w:rsidRPr="00194A18">
        <w:rPr>
          <w:rFonts w:ascii="Arial" w:hAnsi="Arial" w:cs="Arial"/>
          <w:bCs/>
          <w:color w:val="222222"/>
          <w:shd w:val="clear" w:color="auto" w:fill="FFFFFF"/>
        </w:rPr>
        <w:t>non</w:t>
      </w:r>
      <w:r w:rsidR="00541C9F">
        <w:rPr>
          <w:rFonts w:ascii="Arial" w:hAnsi="Arial" w:cs="Arial"/>
          <w:bCs/>
          <w:color w:val="222222"/>
          <w:shd w:val="clear" w:color="auto" w:fill="FFFFFF"/>
        </w:rPr>
        <w:t>-</w:t>
      </w:r>
      <w:r w:rsidR="00541C9F" w:rsidRPr="00194A18">
        <w:rPr>
          <w:rFonts w:ascii="Arial" w:hAnsi="Arial" w:cs="Arial"/>
          <w:bCs/>
          <w:color w:val="222222"/>
          <w:shd w:val="clear" w:color="auto" w:fill="FFFFFF"/>
        </w:rPr>
        <w:t>résidents</w:t>
      </w:r>
      <w:r w:rsidRPr="00194A18">
        <w:rPr>
          <w:rFonts w:ascii="Arial" w:hAnsi="Arial" w:cs="Arial"/>
          <w:bCs/>
          <w:color w:val="222222"/>
          <w:shd w:val="clear" w:color="auto" w:fill="FFFFFF"/>
        </w:rPr>
        <w:t>.</w:t>
      </w:r>
    </w:p>
    <w:p w:rsidR="007138FE" w:rsidRPr="00194A18" w:rsidRDefault="007138FE" w:rsidP="007138FE">
      <w:pPr>
        <w:jc w:val="both"/>
        <w:rPr>
          <w:rFonts w:ascii="Arial" w:hAnsi="Arial" w:cs="Arial"/>
          <w:bCs/>
          <w:color w:val="222222"/>
          <w:shd w:val="clear" w:color="auto" w:fill="FFFFFF"/>
        </w:rPr>
      </w:pPr>
    </w:p>
    <w:p w:rsidR="007138FE" w:rsidRDefault="007138FE" w:rsidP="007138FE">
      <w:pPr>
        <w:jc w:val="both"/>
        <w:rPr>
          <w:rFonts w:ascii="Arial" w:hAnsi="Arial" w:cs="Arial"/>
          <w:bCs/>
          <w:color w:val="222222"/>
          <w:shd w:val="clear" w:color="auto" w:fill="FFFFFF"/>
        </w:rPr>
      </w:pPr>
      <w:r w:rsidRPr="00194A18">
        <w:rPr>
          <w:rFonts w:ascii="Arial" w:hAnsi="Arial" w:cs="Arial"/>
          <w:bCs/>
          <w:color w:val="222222"/>
          <w:shd w:val="clear" w:color="auto" w:fill="FFFFFF"/>
        </w:rPr>
        <w:t>Et elles ne sont pas les seules. L’Organisation de coopération et de développement économiques (« OCDE ») tente de trouver des solutions aux défis représentés par l’économie numérique. En 2013, l’OCDE a mis sur pied le projet BEPS (acronyme anglais signifiant « Érosion de la base d</w:t>
      </w:r>
      <w:r w:rsidR="00541C9F">
        <w:rPr>
          <w:rFonts w:ascii="Arial" w:hAnsi="Arial" w:cs="Arial"/>
          <w:bCs/>
          <w:color w:val="222222"/>
          <w:shd w:val="clear" w:color="auto" w:fill="FFFFFF"/>
        </w:rPr>
        <w:t>’</w:t>
      </w:r>
      <w:r w:rsidRPr="00194A18">
        <w:rPr>
          <w:rFonts w:ascii="Arial" w:hAnsi="Arial" w:cs="Arial"/>
          <w:bCs/>
          <w:color w:val="222222"/>
          <w:shd w:val="clear" w:color="auto" w:fill="FFFFFF"/>
        </w:rPr>
        <w:t>imposition et transfert de bénéfices »), lequel vise à étudier et contrer les stratégies d’« entreprises multinationales (qui) transfèrent leurs bénéfices imposables dans des pays autres que ceux où elles mènent leurs activités commerciales effectives.</w:t>
      </w:r>
      <w:r w:rsidRPr="00194A18">
        <w:rPr>
          <w:rStyle w:val="Appelnotedebasdep"/>
          <w:rFonts w:ascii="Arial" w:hAnsi="Arial" w:cs="Arial"/>
          <w:bCs/>
          <w:color w:val="222222"/>
          <w:shd w:val="clear" w:color="auto" w:fill="FFFFFF"/>
        </w:rPr>
        <w:footnoteReference w:id="1"/>
      </w:r>
      <w:r w:rsidRPr="00194A18">
        <w:rPr>
          <w:rFonts w:ascii="Arial" w:hAnsi="Arial" w:cs="Arial"/>
          <w:bCs/>
          <w:color w:val="222222"/>
          <w:shd w:val="clear" w:color="auto" w:fill="FFFFFF"/>
        </w:rPr>
        <w:t xml:space="preserve"> » Ce groupe d’étude traite non seulement des impôts corporatifs qui sont éludés par ces entreprises, mais également des conséquences possibles en matière de taxe sur la valeur ajoutée. </w:t>
      </w:r>
    </w:p>
    <w:p w:rsidR="00194A18" w:rsidRPr="00194A18" w:rsidRDefault="00194A18" w:rsidP="007138FE">
      <w:pPr>
        <w:jc w:val="both"/>
        <w:rPr>
          <w:rFonts w:ascii="Arial" w:hAnsi="Arial" w:cs="Arial"/>
          <w:bCs/>
          <w:color w:val="222222"/>
          <w:shd w:val="clear" w:color="auto" w:fill="FFFFFF"/>
        </w:rPr>
      </w:pPr>
    </w:p>
    <w:p w:rsidR="007138FE" w:rsidRPr="00194A18" w:rsidRDefault="007138FE" w:rsidP="007138FE">
      <w:pPr>
        <w:jc w:val="both"/>
        <w:rPr>
          <w:rFonts w:ascii="Arial" w:hAnsi="Arial" w:cs="Arial"/>
          <w:bCs/>
          <w:color w:val="222222"/>
          <w:shd w:val="clear" w:color="auto" w:fill="FFFFFF"/>
        </w:rPr>
      </w:pPr>
      <w:r w:rsidRPr="00194A18">
        <w:rPr>
          <w:rFonts w:ascii="Arial" w:hAnsi="Arial" w:cs="Arial"/>
          <w:bCs/>
          <w:color w:val="222222"/>
          <w:shd w:val="clear" w:color="auto" w:fill="FFFFFF"/>
        </w:rPr>
        <w:t>Le rapport devant être émis par le BEPS en novembre prochain aura certainement des impacts sur les règles régissant le commerce électronique au Canada et au Québec.</w:t>
      </w:r>
    </w:p>
    <w:p w:rsidR="007138FE" w:rsidRPr="00194A18" w:rsidRDefault="007138FE" w:rsidP="007138FE">
      <w:pPr>
        <w:jc w:val="both"/>
        <w:rPr>
          <w:rFonts w:ascii="Arial" w:hAnsi="Arial" w:cs="Arial"/>
          <w:bCs/>
          <w:color w:val="222222"/>
          <w:shd w:val="clear" w:color="auto" w:fill="FFFFFF"/>
        </w:rPr>
      </w:pPr>
    </w:p>
    <w:p w:rsidR="007138FE" w:rsidRPr="00194A18" w:rsidRDefault="007138FE" w:rsidP="007138FE">
      <w:pPr>
        <w:jc w:val="both"/>
        <w:rPr>
          <w:rFonts w:ascii="Arial" w:hAnsi="Arial" w:cs="Arial"/>
          <w:bCs/>
          <w:color w:val="222222"/>
          <w:shd w:val="clear" w:color="auto" w:fill="FFFFFF"/>
        </w:rPr>
      </w:pPr>
      <w:r w:rsidRPr="00194A18">
        <w:rPr>
          <w:rFonts w:ascii="Arial" w:hAnsi="Arial" w:cs="Arial"/>
          <w:bCs/>
          <w:color w:val="222222"/>
          <w:shd w:val="clear" w:color="auto" w:fill="FFFFFF"/>
        </w:rPr>
        <w:t>Soyez assurés que nous vous tiendrons informés des développements qui surviendront à ce sujet.</w:t>
      </w:r>
    </w:p>
    <w:p w:rsidR="00194A18" w:rsidRDefault="00194A18" w:rsidP="007138FE">
      <w:pPr>
        <w:jc w:val="both"/>
        <w:rPr>
          <w:rFonts w:ascii="Arial" w:hAnsi="Arial" w:cs="Arial"/>
          <w:bCs/>
          <w:color w:val="222222"/>
          <w:shd w:val="clear" w:color="auto" w:fill="FFFFFF"/>
        </w:rPr>
      </w:pPr>
    </w:p>
    <w:p w:rsidR="007138FE" w:rsidRPr="00194A18" w:rsidRDefault="007138FE" w:rsidP="007138FE">
      <w:pPr>
        <w:jc w:val="both"/>
        <w:rPr>
          <w:rFonts w:ascii="Arial" w:hAnsi="Arial" w:cs="Arial"/>
          <w:b/>
          <w:shd w:val="clear" w:color="auto" w:fill="FFFFFF"/>
        </w:rPr>
      </w:pPr>
      <w:r w:rsidRPr="00194A18">
        <w:rPr>
          <w:rFonts w:ascii="Arial" w:hAnsi="Arial" w:cs="Arial"/>
          <w:b/>
          <w:shd w:val="clear" w:color="auto" w:fill="FFFFFF"/>
        </w:rPr>
        <w:t>Critères pour l’application de pénalités pour négligence flagrante et pour la levée de la prescription</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shd w:val="clear" w:color="auto" w:fill="FFFFFF"/>
        <w:jc w:val="both"/>
        <w:rPr>
          <w:rFonts w:ascii="Arial" w:hAnsi="Arial" w:cs="Arial"/>
          <w:color w:val="222222"/>
        </w:rPr>
      </w:pPr>
      <w:r w:rsidRPr="00194A18">
        <w:rPr>
          <w:rFonts w:ascii="Arial" w:hAnsi="Arial" w:cs="Arial"/>
          <w:color w:val="222222"/>
        </w:rPr>
        <w:t xml:space="preserve">La </w:t>
      </w:r>
      <w:r w:rsidRPr="00194A18">
        <w:rPr>
          <w:rFonts w:ascii="Arial" w:hAnsi="Arial" w:cs="Arial"/>
          <w:i/>
          <w:color w:val="222222"/>
        </w:rPr>
        <w:t>Loi sur l’administration fiscale</w:t>
      </w:r>
      <w:r w:rsidRPr="00194A18">
        <w:rPr>
          <w:rFonts w:ascii="Arial" w:hAnsi="Arial" w:cs="Arial"/>
          <w:color w:val="222222"/>
        </w:rPr>
        <w:t xml:space="preserve"> (« LAF »), la </w:t>
      </w:r>
      <w:r w:rsidRPr="00194A18">
        <w:rPr>
          <w:rFonts w:ascii="Arial" w:hAnsi="Arial" w:cs="Arial"/>
          <w:i/>
          <w:color w:val="222222"/>
        </w:rPr>
        <w:t>Loi sur la taxe d’accise</w:t>
      </w:r>
      <w:r w:rsidRPr="00194A18">
        <w:rPr>
          <w:rFonts w:ascii="Arial" w:hAnsi="Arial" w:cs="Arial"/>
          <w:color w:val="222222"/>
        </w:rPr>
        <w:t xml:space="preserve"> (« LTA ») et la </w:t>
      </w:r>
      <w:r w:rsidRPr="00194A18">
        <w:rPr>
          <w:rFonts w:ascii="Arial" w:hAnsi="Arial" w:cs="Arial"/>
          <w:i/>
          <w:color w:val="222222"/>
        </w:rPr>
        <w:t>Loi sur les impôts</w:t>
      </w:r>
      <w:r w:rsidRPr="00194A18">
        <w:rPr>
          <w:rFonts w:ascii="Arial" w:hAnsi="Arial" w:cs="Arial"/>
          <w:color w:val="222222"/>
        </w:rPr>
        <w:t xml:space="preserve"> (« LI ») prévoient une multitude de pénalités pouvant être appliquées lors de l’émission d’avis de cotisation en taxes de vente. Par exemple, celle retrouvée à l’article</w:t>
      </w:r>
      <w:r w:rsidR="00541C9F">
        <w:rPr>
          <w:rFonts w:ascii="Arial" w:hAnsi="Arial" w:cs="Arial"/>
          <w:color w:val="222222"/>
        </w:rPr>
        <w:t> </w:t>
      </w:r>
      <w:r w:rsidRPr="00194A18">
        <w:rPr>
          <w:rFonts w:ascii="Arial" w:hAnsi="Arial" w:cs="Arial"/>
          <w:color w:val="222222"/>
        </w:rPr>
        <w:t>59.3 LAF prévoit une pénalité de 50</w:t>
      </w:r>
      <w:r w:rsidR="00541C9F">
        <w:rPr>
          <w:rFonts w:ascii="Arial" w:hAnsi="Arial" w:cs="Arial"/>
          <w:color w:val="222222"/>
        </w:rPr>
        <w:t> </w:t>
      </w:r>
      <w:r w:rsidRPr="00194A18">
        <w:rPr>
          <w:rFonts w:ascii="Arial" w:hAnsi="Arial" w:cs="Arial"/>
          <w:color w:val="222222"/>
        </w:rPr>
        <w:t>% du montant de la taxe qui aurait dû être payé par le contribuable ou du remboursement reçu sans droit, lorsque celui-ci a fait preuve de négligence flagrante, a fait un faux énoncé ou une omission dans un document fait ou produit pour l’application d’une loi fiscale.</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shd w:val="clear" w:color="auto" w:fill="FFFFFF"/>
        <w:jc w:val="both"/>
        <w:rPr>
          <w:rFonts w:ascii="Arial" w:hAnsi="Arial" w:cs="Arial"/>
          <w:color w:val="222222"/>
        </w:rPr>
      </w:pPr>
      <w:r w:rsidRPr="00194A18">
        <w:rPr>
          <w:rFonts w:ascii="Arial" w:hAnsi="Arial" w:cs="Arial"/>
          <w:color w:val="222222"/>
        </w:rPr>
        <w:t>Lors du dernier Symposium sur les taxes à la consommation tenu par l’APFF, l’ARQ a fait connaître les critères qui sous-tendent l’application de pénalités pour négligence flagrante. Plusieurs praticiens attendaient réponse à ce point, car ceux-ci restaient sous l’impression que l’ARQ appliquait systématiquement la pénalité prévue à 59.3 LAF.</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shd w:val="clear" w:color="auto" w:fill="FFFFFF"/>
        <w:jc w:val="both"/>
        <w:rPr>
          <w:rFonts w:ascii="Arial" w:hAnsi="Arial" w:cs="Arial"/>
          <w:color w:val="222222"/>
        </w:rPr>
      </w:pPr>
      <w:r w:rsidRPr="00194A18">
        <w:rPr>
          <w:rFonts w:ascii="Arial" w:hAnsi="Arial" w:cs="Arial"/>
          <w:color w:val="222222"/>
        </w:rPr>
        <w:t>Une revue de la jurisprudence pertinente en la matière permet de dégager les critères suivants, lesquels ne sont toutefois pas exhaustifs :</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pStyle w:val="Paragraphedeliste"/>
        <w:shd w:val="clear" w:color="auto" w:fill="FFFFFF"/>
        <w:jc w:val="both"/>
        <w:rPr>
          <w:rFonts w:ascii="Arial" w:hAnsi="Arial" w:cs="Arial"/>
          <w:i/>
          <w:color w:val="222222"/>
        </w:rPr>
      </w:pPr>
      <w:r w:rsidRPr="00194A18">
        <w:rPr>
          <w:rFonts w:ascii="Arial" w:hAnsi="Arial" w:cs="Arial"/>
          <w:i/>
          <w:color w:val="222222"/>
        </w:rPr>
        <w:t>« 1. l’importance des sommes omises, la valeur des justifications fournies et les circonstances dans laquelle l’omission est survenue</w:t>
      </w:r>
      <w:r w:rsidR="00541C9F">
        <w:rPr>
          <w:rFonts w:ascii="Arial" w:hAnsi="Arial" w:cs="Arial"/>
          <w:i/>
          <w:color w:val="222222"/>
        </w:rPr>
        <w:t xml:space="preserve"> </w:t>
      </w:r>
      <w:r w:rsidRPr="00194A18">
        <w:rPr>
          <w:rFonts w:ascii="Arial" w:hAnsi="Arial" w:cs="Arial"/>
          <w:i/>
          <w:color w:val="222222"/>
        </w:rPr>
        <w:t>(…)</w:t>
      </w:r>
    </w:p>
    <w:p w:rsidR="007138FE" w:rsidRPr="00194A18" w:rsidRDefault="007138FE" w:rsidP="007138FE">
      <w:pPr>
        <w:pStyle w:val="Paragraphedeliste"/>
        <w:shd w:val="clear" w:color="auto" w:fill="FFFFFF"/>
        <w:jc w:val="both"/>
        <w:rPr>
          <w:rFonts w:ascii="Arial" w:hAnsi="Arial" w:cs="Arial"/>
          <w:i/>
          <w:color w:val="222222"/>
        </w:rPr>
      </w:pPr>
      <w:r w:rsidRPr="00194A18">
        <w:rPr>
          <w:rFonts w:ascii="Arial" w:hAnsi="Arial" w:cs="Arial"/>
          <w:i/>
          <w:color w:val="222222"/>
        </w:rPr>
        <w:t>2. la qualité des registres comptables du contribuable</w:t>
      </w:r>
      <w:r w:rsidR="00541C9F">
        <w:rPr>
          <w:rFonts w:ascii="Arial" w:hAnsi="Arial" w:cs="Arial"/>
          <w:i/>
          <w:color w:val="222222"/>
        </w:rPr>
        <w:t xml:space="preserve"> </w:t>
      </w:r>
      <w:r w:rsidRPr="00194A18">
        <w:rPr>
          <w:rFonts w:ascii="Arial" w:hAnsi="Arial" w:cs="Arial"/>
          <w:i/>
          <w:color w:val="222222"/>
        </w:rPr>
        <w:t>(…)</w:t>
      </w:r>
    </w:p>
    <w:p w:rsidR="007138FE" w:rsidRPr="00194A18" w:rsidRDefault="007138FE" w:rsidP="007138FE">
      <w:pPr>
        <w:pStyle w:val="Paragraphedeliste"/>
        <w:shd w:val="clear" w:color="auto" w:fill="FFFFFF"/>
        <w:jc w:val="both"/>
        <w:rPr>
          <w:rFonts w:ascii="Arial" w:hAnsi="Arial" w:cs="Arial"/>
          <w:i/>
          <w:color w:val="222222"/>
        </w:rPr>
      </w:pPr>
      <w:r w:rsidRPr="00194A18">
        <w:rPr>
          <w:rFonts w:ascii="Arial" w:hAnsi="Arial" w:cs="Arial"/>
          <w:i/>
          <w:color w:val="222222"/>
        </w:rPr>
        <w:t>3. son éducation, ses connaissances et son expérience en affaires</w:t>
      </w:r>
      <w:r w:rsidR="00541C9F">
        <w:rPr>
          <w:rFonts w:ascii="Arial" w:hAnsi="Arial" w:cs="Arial"/>
          <w:i/>
          <w:color w:val="222222"/>
        </w:rPr>
        <w:t xml:space="preserve"> </w:t>
      </w:r>
      <w:r w:rsidRPr="00194A18">
        <w:rPr>
          <w:rFonts w:ascii="Arial" w:hAnsi="Arial" w:cs="Arial"/>
          <w:i/>
          <w:color w:val="222222"/>
        </w:rPr>
        <w:t>(…)</w:t>
      </w:r>
    </w:p>
    <w:p w:rsidR="007138FE" w:rsidRPr="00194A18" w:rsidRDefault="007138FE" w:rsidP="007138FE">
      <w:pPr>
        <w:pStyle w:val="Paragraphedeliste"/>
        <w:shd w:val="clear" w:color="auto" w:fill="FFFFFF"/>
        <w:jc w:val="both"/>
        <w:rPr>
          <w:rFonts w:ascii="Arial" w:hAnsi="Arial" w:cs="Arial"/>
          <w:i/>
          <w:color w:val="222222"/>
        </w:rPr>
      </w:pPr>
      <w:r w:rsidRPr="00194A18">
        <w:rPr>
          <w:rFonts w:ascii="Arial" w:hAnsi="Arial" w:cs="Arial"/>
          <w:i/>
          <w:color w:val="222222"/>
        </w:rPr>
        <w:t>4. les omissions ou les faux énoncés dans les déclarations litigieuses ont-ils été reconnus ou déclarés volontairement?</w:t>
      </w:r>
      <w:r w:rsidR="00541C9F">
        <w:rPr>
          <w:rFonts w:ascii="Arial" w:hAnsi="Arial" w:cs="Arial"/>
          <w:i/>
          <w:color w:val="222222"/>
        </w:rPr>
        <w:t xml:space="preserve"> </w:t>
      </w:r>
      <w:r w:rsidRPr="00194A18">
        <w:rPr>
          <w:rFonts w:ascii="Arial" w:hAnsi="Arial" w:cs="Arial"/>
          <w:i/>
          <w:color w:val="222222"/>
        </w:rPr>
        <w:t>(…)</w:t>
      </w:r>
    </w:p>
    <w:p w:rsidR="007138FE" w:rsidRPr="00194A18" w:rsidRDefault="007138FE" w:rsidP="007138FE">
      <w:pPr>
        <w:pStyle w:val="Paragraphedeliste"/>
        <w:shd w:val="clear" w:color="auto" w:fill="FFFFFF"/>
        <w:jc w:val="both"/>
        <w:rPr>
          <w:rFonts w:ascii="Arial" w:hAnsi="Arial" w:cs="Arial"/>
          <w:i/>
          <w:color w:val="222222"/>
        </w:rPr>
      </w:pPr>
      <w:r w:rsidRPr="00194A18">
        <w:rPr>
          <w:rFonts w:ascii="Arial" w:hAnsi="Arial" w:cs="Arial"/>
          <w:i/>
          <w:color w:val="222222"/>
        </w:rPr>
        <w:t>5. la nature des relations antérieures entre le contribuable et le fisc</w:t>
      </w:r>
    </w:p>
    <w:p w:rsidR="007138FE" w:rsidRPr="00194A18" w:rsidRDefault="007138FE" w:rsidP="007138FE">
      <w:pPr>
        <w:pStyle w:val="Paragraphedeliste"/>
        <w:shd w:val="clear" w:color="auto" w:fill="FFFFFF"/>
        <w:jc w:val="both"/>
        <w:rPr>
          <w:rFonts w:ascii="Arial" w:hAnsi="Arial" w:cs="Arial"/>
          <w:i/>
          <w:color w:val="222222"/>
        </w:rPr>
      </w:pPr>
      <w:r w:rsidRPr="00194A18">
        <w:rPr>
          <w:rFonts w:ascii="Arial" w:hAnsi="Arial" w:cs="Arial"/>
          <w:i/>
          <w:color w:val="222222"/>
        </w:rPr>
        <w:t>6. la crédibilité du contribuable</w:t>
      </w:r>
      <w:r w:rsidR="00541C9F">
        <w:rPr>
          <w:rFonts w:ascii="Arial" w:hAnsi="Arial" w:cs="Arial"/>
          <w:i/>
          <w:color w:val="222222"/>
        </w:rPr>
        <w:t xml:space="preserve"> </w:t>
      </w:r>
      <w:r w:rsidRPr="00194A18">
        <w:rPr>
          <w:rFonts w:ascii="Arial" w:hAnsi="Arial" w:cs="Arial"/>
          <w:i/>
          <w:color w:val="222222"/>
        </w:rPr>
        <w:t>(…)</w:t>
      </w:r>
    </w:p>
    <w:p w:rsidR="007138FE" w:rsidRPr="00194A18" w:rsidRDefault="007138FE" w:rsidP="007138FE">
      <w:pPr>
        <w:pStyle w:val="Paragraphedeliste"/>
        <w:shd w:val="clear" w:color="auto" w:fill="FFFFFF"/>
        <w:jc w:val="both"/>
        <w:rPr>
          <w:rFonts w:ascii="Arial" w:hAnsi="Arial" w:cs="Arial"/>
          <w:i/>
          <w:color w:val="222222"/>
        </w:rPr>
      </w:pPr>
      <w:r w:rsidRPr="00194A18">
        <w:rPr>
          <w:rFonts w:ascii="Arial" w:hAnsi="Arial" w:cs="Arial"/>
          <w:i/>
          <w:color w:val="222222"/>
        </w:rPr>
        <w:t>7. la responsabilité du professionnel qui prépare les déclarations de revenus du contribuable.</w:t>
      </w:r>
      <w:r w:rsidRPr="00194A18">
        <w:rPr>
          <w:rStyle w:val="Appelnotedebasdep"/>
          <w:rFonts w:ascii="Arial" w:hAnsi="Arial" w:cs="Arial"/>
          <w:i/>
          <w:color w:val="222222"/>
        </w:rPr>
        <w:footnoteReference w:id="2"/>
      </w:r>
      <w:r w:rsidRPr="00194A18">
        <w:rPr>
          <w:rFonts w:ascii="Arial" w:hAnsi="Arial" w:cs="Arial"/>
          <w:i/>
          <w:color w:val="222222"/>
        </w:rPr>
        <w:t> »</w:t>
      </w:r>
    </w:p>
    <w:p w:rsidR="007138FE" w:rsidRPr="00194A18" w:rsidRDefault="007138FE" w:rsidP="007138FE">
      <w:pPr>
        <w:pStyle w:val="Paragraphedeliste"/>
        <w:shd w:val="clear" w:color="auto" w:fill="FFFFFF"/>
        <w:jc w:val="both"/>
        <w:rPr>
          <w:rFonts w:ascii="Arial" w:hAnsi="Arial" w:cs="Arial"/>
          <w:i/>
          <w:color w:val="222222"/>
        </w:rPr>
      </w:pPr>
      <w:r w:rsidRPr="00194A18">
        <w:rPr>
          <w:rFonts w:ascii="Arial" w:hAnsi="Arial" w:cs="Arial"/>
          <w:i/>
          <w:color w:val="222222"/>
        </w:rPr>
        <w:t>8. « incurie généralisée en regard de ses obligations fiscales</w:t>
      </w:r>
      <w:r w:rsidRPr="00194A18">
        <w:rPr>
          <w:rStyle w:val="Appelnotedebasdep"/>
          <w:rFonts w:ascii="Arial" w:hAnsi="Arial" w:cs="Arial"/>
          <w:i/>
          <w:color w:val="222222"/>
        </w:rPr>
        <w:footnoteReference w:id="3"/>
      </w:r>
      <w:r w:rsidRPr="00194A18">
        <w:rPr>
          <w:rFonts w:ascii="Arial" w:hAnsi="Arial" w:cs="Arial"/>
          <w:i/>
          <w:color w:val="222222"/>
        </w:rPr>
        <w:t> »</w:t>
      </w:r>
    </w:p>
    <w:p w:rsidR="007138FE" w:rsidRPr="00194A18" w:rsidRDefault="007138FE" w:rsidP="007138FE">
      <w:pPr>
        <w:pStyle w:val="Paragraphedeliste"/>
        <w:shd w:val="clear" w:color="auto" w:fill="FFFFFF"/>
        <w:jc w:val="both"/>
        <w:rPr>
          <w:rFonts w:ascii="Arial" w:hAnsi="Arial" w:cs="Arial"/>
          <w:i/>
          <w:color w:val="222222"/>
        </w:rPr>
      </w:pPr>
      <w:r w:rsidRPr="00194A18">
        <w:rPr>
          <w:rFonts w:ascii="Arial" w:hAnsi="Arial" w:cs="Arial"/>
          <w:i/>
          <w:color w:val="222222"/>
        </w:rPr>
        <w:t>9. aveuglement volontaire</w:t>
      </w:r>
      <w:r w:rsidRPr="00194A18">
        <w:rPr>
          <w:rStyle w:val="Appelnotedebasdep"/>
          <w:rFonts w:ascii="Arial" w:hAnsi="Arial" w:cs="Arial"/>
          <w:i/>
          <w:color w:val="222222"/>
        </w:rPr>
        <w:footnoteReference w:id="4"/>
      </w:r>
      <w:r w:rsidRPr="00194A18">
        <w:rPr>
          <w:rFonts w:ascii="Arial" w:hAnsi="Arial" w:cs="Arial"/>
          <w:i/>
          <w:color w:val="222222"/>
        </w:rPr>
        <w:t> </w:t>
      </w:r>
    </w:p>
    <w:p w:rsidR="007138FE" w:rsidRPr="00194A18" w:rsidRDefault="007138FE" w:rsidP="007138FE">
      <w:pPr>
        <w:pStyle w:val="Paragraphedeliste"/>
        <w:shd w:val="clear" w:color="auto" w:fill="FFFFFF"/>
        <w:jc w:val="both"/>
        <w:rPr>
          <w:rFonts w:ascii="Arial" w:hAnsi="Arial" w:cs="Arial"/>
          <w:color w:val="222222"/>
        </w:rPr>
      </w:pPr>
    </w:p>
    <w:p w:rsidR="007138FE" w:rsidRPr="00194A18" w:rsidRDefault="007138FE" w:rsidP="007138FE">
      <w:pPr>
        <w:shd w:val="clear" w:color="auto" w:fill="FFFFFF"/>
        <w:jc w:val="both"/>
        <w:rPr>
          <w:rFonts w:ascii="Arial" w:hAnsi="Arial" w:cs="Arial"/>
          <w:color w:val="222222"/>
        </w:rPr>
      </w:pPr>
      <w:r w:rsidRPr="00194A18">
        <w:rPr>
          <w:rFonts w:ascii="Arial" w:hAnsi="Arial" w:cs="Arial"/>
          <w:color w:val="222222"/>
        </w:rPr>
        <w:t>Cependant, il est important de comprendre que les critères relatifs à la négligence flagrante n’ont pas à être remplis afin de permettre à l’ARQ de lever la prescription acquise en faveur d’un contribuable quant à certaines opérations. En effet, selon l’article</w:t>
      </w:r>
      <w:r w:rsidR="00541C9F">
        <w:rPr>
          <w:rFonts w:ascii="Arial" w:hAnsi="Arial" w:cs="Arial"/>
          <w:color w:val="222222"/>
        </w:rPr>
        <w:t> </w:t>
      </w:r>
      <w:r w:rsidRPr="00194A18">
        <w:rPr>
          <w:rFonts w:ascii="Arial" w:hAnsi="Arial" w:cs="Arial"/>
          <w:color w:val="222222"/>
        </w:rPr>
        <w:t>25.1 LAF et le paragraphe</w:t>
      </w:r>
      <w:r w:rsidR="00541C9F">
        <w:rPr>
          <w:rFonts w:ascii="Arial" w:hAnsi="Arial" w:cs="Arial"/>
          <w:color w:val="222222"/>
        </w:rPr>
        <w:t> </w:t>
      </w:r>
      <w:r w:rsidRPr="00194A18">
        <w:rPr>
          <w:rFonts w:ascii="Arial" w:hAnsi="Arial" w:cs="Arial"/>
          <w:color w:val="222222"/>
        </w:rPr>
        <w:t>298(4) LTA, effectuer une représentation erronée des faits par incurie ou omission volontaire</w:t>
      </w:r>
      <w:r w:rsidRPr="00194A18">
        <w:rPr>
          <w:rFonts w:ascii="Arial" w:hAnsi="Arial" w:cs="Arial"/>
          <w:vertAlign w:val="superscript"/>
        </w:rPr>
        <w:footnoteReference w:id="5"/>
      </w:r>
      <w:r w:rsidRPr="00194A18">
        <w:rPr>
          <w:rFonts w:ascii="Arial" w:hAnsi="Arial" w:cs="Arial"/>
          <w:color w:val="222222"/>
          <w:vertAlign w:val="superscript"/>
        </w:rPr>
        <w:t xml:space="preserve"> </w:t>
      </w:r>
      <w:r w:rsidRPr="00194A18">
        <w:rPr>
          <w:rFonts w:ascii="Arial" w:hAnsi="Arial" w:cs="Arial"/>
          <w:color w:val="222222"/>
        </w:rPr>
        <w:t>permet à l’ARQ d’émettre des avis de cotisation relativement à des transactions ayant eu lieu plus de quatre ans auparavant.</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shd w:val="clear" w:color="auto" w:fill="FFFFFF"/>
        <w:jc w:val="both"/>
        <w:rPr>
          <w:rFonts w:ascii="Arial" w:hAnsi="Arial" w:cs="Arial"/>
          <w:color w:val="222222"/>
        </w:rPr>
      </w:pPr>
      <w:r w:rsidRPr="00194A18">
        <w:rPr>
          <w:rFonts w:ascii="Arial" w:hAnsi="Arial" w:cs="Arial"/>
          <w:color w:val="222222"/>
        </w:rPr>
        <w:t xml:space="preserve">Cette incurie ou cette inattention n’a pas à être volontaire, ce qui a pour effet que le fardeau de preuve en telle matière est plus facile à rencontrer pour les autorités fiscales que celui relatif à la négligence flagrante. Par exemple, un contribuable pourrait recevoir un avis de cotisation pour des opérations effectuées dans une période prescrite sans nécessairement se voir imposer des pénalités pour négligence flagrante. </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jc w:val="both"/>
        <w:rPr>
          <w:rFonts w:ascii="Arial" w:hAnsi="Arial" w:cs="Arial"/>
          <w:b/>
        </w:rPr>
      </w:pPr>
      <w:r w:rsidRPr="00194A18">
        <w:rPr>
          <w:rFonts w:ascii="Arial" w:hAnsi="Arial" w:cs="Arial"/>
          <w:b/>
        </w:rPr>
        <w:t>Exigences documentaires en matière de CTI/RTI</w:t>
      </w:r>
    </w:p>
    <w:p w:rsidR="00194A18" w:rsidRDefault="00194A18" w:rsidP="007138FE">
      <w:pPr>
        <w:shd w:val="clear" w:color="auto" w:fill="FFFFFF"/>
        <w:jc w:val="both"/>
        <w:rPr>
          <w:rFonts w:ascii="Arial" w:hAnsi="Arial" w:cs="Arial"/>
          <w:color w:val="222222"/>
        </w:rPr>
      </w:pPr>
    </w:p>
    <w:p w:rsidR="007138FE" w:rsidRPr="00194A18" w:rsidRDefault="007138FE" w:rsidP="007138FE">
      <w:pPr>
        <w:shd w:val="clear" w:color="auto" w:fill="FFFFFF"/>
        <w:jc w:val="both"/>
        <w:rPr>
          <w:rFonts w:ascii="Arial" w:hAnsi="Arial" w:cs="Arial"/>
          <w:color w:val="222222"/>
        </w:rPr>
      </w:pPr>
      <w:r w:rsidRPr="00194A18">
        <w:rPr>
          <w:rFonts w:ascii="Arial" w:hAnsi="Arial" w:cs="Arial"/>
          <w:color w:val="222222"/>
        </w:rPr>
        <w:t xml:space="preserve">Toujours lors du Symposium, l’ARQ a fait part des conclusions du rapport du Groupe de travail sur les exigences documentaires relativement à son objectif de clarifier et d’uniformiser l’approche de vérification à l’égard des factures émises soumises par un contribuable pour la réclamation de CTI/RTI et émises au mauvais nom. </w:t>
      </w:r>
    </w:p>
    <w:p w:rsidR="007138FE" w:rsidRPr="00194A18" w:rsidRDefault="007138FE" w:rsidP="007138FE">
      <w:pPr>
        <w:shd w:val="clear" w:color="auto" w:fill="FFFFFF"/>
        <w:jc w:val="both"/>
        <w:rPr>
          <w:rFonts w:ascii="Arial" w:hAnsi="Arial" w:cs="Arial"/>
          <w:color w:val="222222"/>
        </w:rPr>
      </w:pPr>
      <w:r w:rsidRPr="00194A18">
        <w:rPr>
          <w:rFonts w:ascii="Arial" w:hAnsi="Arial" w:cs="Arial"/>
          <w:color w:val="222222"/>
        </w:rPr>
        <w:t>Il peut en effet arriver que la facture émise par un fournisseur porte un nom qui soit incomplet ou ambigu, porte le nom de l’actionnaire, de l’administrateur ou du groupe corporatif. Par exemple, pour la société AB</w:t>
      </w:r>
      <w:r w:rsidR="00541C9F">
        <w:rPr>
          <w:rFonts w:ascii="Arial" w:hAnsi="Arial" w:cs="Arial"/>
          <w:color w:val="222222"/>
        </w:rPr>
        <w:t> </w:t>
      </w:r>
      <w:r w:rsidRPr="00194A18">
        <w:rPr>
          <w:rFonts w:ascii="Arial" w:hAnsi="Arial" w:cs="Arial"/>
          <w:color w:val="222222"/>
        </w:rPr>
        <w:t>CD Comptables inc., les factures de ses fournisseurs pourraient porter les noms d’acquéreurs suivants :</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pStyle w:val="Paragraphedeliste"/>
        <w:numPr>
          <w:ilvl w:val="0"/>
          <w:numId w:val="32"/>
        </w:numPr>
        <w:shd w:val="clear" w:color="auto" w:fill="FFFFFF"/>
        <w:overflowPunct/>
        <w:autoSpaceDE/>
        <w:autoSpaceDN/>
        <w:adjustRightInd/>
        <w:jc w:val="both"/>
        <w:textAlignment w:val="auto"/>
        <w:rPr>
          <w:rFonts w:ascii="Arial" w:hAnsi="Arial" w:cs="Arial"/>
          <w:color w:val="222222"/>
        </w:rPr>
      </w:pPr>
      <w:r w:rsidRPr="00194A18">
        <w:rPr>
          <w:rFonts w:ascii="Arial" w:hAnsi="Arial" w:cs="Arial"/>
          <w:color w:val="222222"/>
        </w:rPr>
        <w:t>AB</w:t>
      </w:r>
      <w:r w:rsidR="00541C9F">
        <w:rPr>
          <w:rFonts w:ascii="Arial" w:hAnsi="Arial" w:cs="Arial"/>
          <w:color w:val="222222"/>
        </w:rPr>
        <w:t> </w:t>
      </w:r>
      <w:r w:rsidRPr="00194A18">
        <w:rPr>
          <w:rFonts w:ascii="Arial" w:hAnsi="Arial" w:cs="Arial"/>
          <w:color w:val="222222"/>
        </w:rPr>
        <w:t>CD inc.</w:t>
      </w:r>
    </w:p>
    <w:p w:rsidR="007138FE" w:rsidRPr="00194A18" w:rsidRDefault="007138FE" w:rsidP="007138FE">
      <w:pPr>
        <w:pStyle w:val="Paragraphedeliste"/>
        <w:numPr>
          <w:ilvl w:val="0"/>
          <w:numId w:val="32"/>
        </w:numPr>
        <w:shd w:val="clear" w:color="auto" w:fill="FFFFFF"/>
        <w:overflowPunct/>
        <w:autoSpaceDE/>
        <w:autoSpaceDN/>
        <w:adjustRightInd/>
        <w:jc w:val="both"/>
        <w:textAlignment w:val="auto"/>
        <w:rPr>
          <w:rFonts w:ascii="Arial" w:hAnsi="Arial" w:cs="Arial"/>
          <w:color w:val="222222"/>
        </w:rPr>
      </w:pPr>
      <w:r w:rsidRPr="00194A18">
        <w:rPr>
          <w:rFonts w:ascii="Arial" w:hAnsi="Arial" w:cs="Arial"/>
          <w:color w:val="222222"/>
        </w:rPr>
        <w:t>AB Comptables inc.</w:t>
      </w:r>
    </w:p>
    <w:p w:rsidR="007138FE" w:rsidRPr="00194A18" w:rsidRDefault="007138FE" w:rsidP="007138FE">
      <w:pPr>
        <w:pStyle w:val="Paragraphedeliste"/>
        <w:numPr>
          <w:ilvl w:val="0"/>
          <w:numId w:val="32"/>
        </w:numPr>
        <w:shd w:val="clear" w:color="auto" w:fill="FFFFFF"/>
        <w:overflowPunct/>
        <w:autoSpaceDE/>
        <w:autoSpaceDN/>
        <w:adjustRightInd/>
        <w:jc w:val="both"/>
        <w:textAlignment w:val="auto"/>
        <w:rPr>
          <w:rFonts w:ascii="Arial" w:hAnsi="Arial" w:cs="Arial"/>
          <w:color w:val="222222"/>
        </w:rPr>
      </w:pPr>
      <w:r w:rsidRPr="00194A18">
        <w:rPr>
          <w:rFonts w:ascii="Arial" w:hAnsi="Arial" w:cs="Arial"/>
          <w:color w:val="222222"/>
        </w:rPr>
        <w:t>Monsieur AB</w:t>
      </w:r>
      <w:r w:rsidR="00541C9F">
        <w:rPr>
          <w:rFonts w:ascii="Arial" w:hAnsi="Arial" w:cs="Arial"/>
          <w:color w:val="222222"/>
        </w:rPr>
        <w:t> </w:t>
      </w:r>
      <w:r w:rsidRPr="00194A18">
        <w:rPr>
          <w:rFonts w:ascii="Arial" w:hAnsi="Arial" w:cs="Arial"/>
          <w:color w:val="222222"/>
        </w:rPr>
        <w:t>CD</w:t>
      </w:r>
    </w:p>
    <w:p w:rsidR="007138FE" w:rsidRPr="00194A18" w:rsidRDefault="007138FE" w:rsidP="007138FE">
      <w:pPr>
        <w:pStyle w:val="Paragraphedeliste"/>
        <w:numPr>
          <w:ilvl w:val="0"/>
          <w:numId w:val="32"/>
        </w:numPr>
        <w:shd w:val="clear" w:color="auto" w:fill="FFFFFF"/>
        <w:overflowPunct/>
        <w:autoSpaceDE/>
        <w:autoSpaceDN/>
        <w:adjustRightInd/>
        <w:jc w:val="both"/>
        <w:textAlignment w:val="auto"/>
        <w:rPr>
          <w:rFonts w:ascii="Arial" w:hAnsi="Arial" w:cs="Arial"/>
          <w:color w:val="222222"/>
        </w:rPr>
      </w:pPr>
      <w:r w:rsidRPr="00194A18">
        <w:rPr>
          <w:rFonts w:ascii="Arial" w:hAnsi="Arial" w:cs="Arial"/>
          <w:color w:val="222222"/>
        </w:rPr>
        <w:t>AB</w:t>
      </w:r>
      <w:r w:rsidR="00541C9F">
        <w:rPr>
          <w:rFonts w:ascii="Arial" w:hAnsi="Arial" w:cs="Arial"/>
          <w:color w:val="222222"/>
        </w:rPr>
        <w:t> </w:t>
      </w:r>
      <w:r w:rsidRPr="00194A18">
        <w:rPr>
          <w:rFonts w:ascii="Arial" w:hAnsi="Arial" w:cs="Arial"/>
          <w:color w:val="222222"/>
        </w:rPr>
        <w:t>CD</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shd w:val="clear" w:color="auto" w:fill="FFFFFF"/>
        <w:jc w:val="both"/>
        <w:rPr>
          <w:rFonts w:ascii="Arial" w:hAnsi="Arial" w:cs="Arial"/>
          <w:color w:val="222222"/>
        </w:rPr>
      </w:pPr>
      <w:r w:rsidRPr="00194A18">
        <w:rPr>
          <w:rFonts w:ascii="Arial" w:hAnsi="Arial" w:cs="Arial"/>
          <w:color w:val="222222"/>
        </w:rPr>
        <w:t>Dans pareilles circonstances, l’ARQ a adopté les positions suivantes :</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pStyle w:val="Paragraphedeliste"/>
        <w:numPr>
          <w:ilvl w:val="0"/>
          <w:numId w:val="33"/>
        </w:numPr>
        <w:shd w:val="clear" w:color="auto" w:fill="FFFFFF"/>
        <w:overflowPunct/>
        <w:autoSpaceDE/>
        <w:autoSpaceDN/>
        <w:adjustRightInd/>
        <w:jc w:val="both"/>
        <w:textAlignment w:val="auto"/>
        <w:rPr>
          <w:rFonts w:ascii="Arial" w:hAnsi="Arial" w:cs="Arial"/>
          <w:color w:val="222222"/>
        </w:rPr>
      </w:pPr>
      <w:r w:rsidRPr="00194A18">
        <w:rPr>
          <w:rFonts w:ascii="Arial" w:hAnsi="Arial" w:cs="Arial"/>
          <w:color w:val="222222"/>
        </w:rPr>
        <w:t>Période courante</w:t>
      </w:r>
    </w:p>
    <w:p w:rsidR="007138FE" w:rsidRPr="00194A18" w:rsidRDefault="007138FE" w:rsidP="007138FE">
      <w:pPr>
        <w:shd w:val="clear" w:color="auto" w:fill="FFFFFF"/>
        <w:jc w:val="both"/>
        <w:rPr>
          <w:rFonts w:ascii="Arial" w:hAnsi="Arial" w:cs="Arial"/>
          <w:color w:val="222222"/>
        </w:rPr>
      </w:pPr>
    </w:p>
    <w:p w:rsidR="007138FE" w:rsidRPr="00194A18" w:rsidRDefault="007138FE" w:rsidP="007138FE">
      <w:pPr>
        <w:shd w:val="clear" w:color="auto" w:fill="FFFFFF"/>
        <w:jc w:val="both"/>
        <w:rPr>
          <w:rFonts w:ascii="Arial" w:hAnsi="Arial" w:cs="Arial"/>
          <w:color w:val="222222"/>
        </w:rPr>
      </w:pPr>
      <w:r w:rsidRPr="00194A18">
        <w:rPr>
          <w:rFonts w:ascii="Arial" w:hAnsi="Arial" w:cs="Arial"/>
          <w:color w:val="222222"/>
        </w:rPr>
        <w:t>Lors de la vérification d’une période courante par l’ARQ, les factures portant le mauvais nom de l’acquéreur seront refusées. Le contribuable pourra soumettre une nouvelle demande de CTI/RTI s’il a demandé au fournisseur d’apporter les corrections appropriées à ses factures. Il faut cependant être certain que les nouvelles factures qui seront soumises seront conformes, car une pénalité pour récidive pourra être imposée si celles-ci ne répondent toujours pas aux exigences documentaires.</w:t>
      </w:r>
    </w:p>
    <w:p w:rsidR="007138FE" w:rsidRPr="00194A18" w:rsidRDefault="007138FE" w:rsidP="007138FE">
      <w:pPr>
        <w:pStyle w:val="Paragraphedeliste"/>
        <w:shd w:val="clear" w:color="auto" w:fill="FFFFFF"/>
        <w:jc w:val="both"/>
        <w:rPr>
          <w:rFonts w:ascii="Arial" w:hAnsi="Arial" w:cs="Arial"/>
          <w:color w:val="222222"/>
        </w:rPr>
      </w:pPr>
    </w:p>
    <w:p w:rsidR="007138FE" w:rsidRPr="00194A18" w:rsidRDefault="007138FE" w:rsidP="007138FE">
      <w:pPr>
        <w:pStyle w:val="Paragraphedeliste"/>
        <w:shd w:val="clear" w:color="auto" w:fill="FFFFFF"/>
        <w:ind w:left="360"/>
        <w:jc w:val="both"/>
        <w:rPr>
          <w:rFonts w:ascii="Arial" w:hAnsi="Arial" w:cs="Arial"/>
          <w:color w:val="222222"/>
        </w:rPr>
      </w:pPr>
      <w:r w:rsidRPr="00194A18">
        <w:rPr>
          <w:rFonts w:ascii="Arial" w:hAnsi="Arial" w:cs="Arial"/>
          <w:color w:val="222222"/>
        </w:rPr>
        <w:t>2.</w:t>
      </w:r>
      <w:r w:rsidRPr="00194A18">
        <w:rPr>
          <w:rFonts w:ascii="Arial" w:hAnsi="Arial" w:cs="Arial"/>
          <w:color w:val="222222"/>
        </w:rPr>
        <w:tab/>
        <w:t>Périodes antérieures</w:t>
      </w:r>
    </w:p>
    <w:p w:rsidR="007138FE" w:rsidRPr="00194A18" w:rsidRDefault="007138FE" w:rsidP="007138FE">
      <w:pPr>
        <w:jc w:val="both"/>
        <w:rPr>
          <w:rFonts w:ascii="Arial" w:hAnsi="Arial" w:cs="Arial"/>
        </w:rPr>
      </w:pPr>
    </w:p>
    <w:p w:rsidR="007138FE" w:rsidRPr="00194A18" w:rsidRDefault="007138FE" w:rsidP="007138FE">
      <w:pPr>
        <w:jc w:val="both"/>
        <w:rPr>
          <w:rFonts w:ascii="Arial" w:hAnsi="Arial" w:cs="Arial"/>
        </w:rPr>
      </w:pPr>
      <w:r w:rsidRPr="00194A18">
        <w:rPr>
          <w:rFonts w:ascii="Arial" w:hAnsi="Arial" w:cs="Arial"/>
        </w:rPr>
        <w:t>Lors d’une vérification d’une période antérieure, le vérificateur devra alors analyser plusieurs critères afin de déterminer si les factures émises au mauvais nom seront acceptées ou non :</w:t>
      </w:r>
    </w:p>
    <w:p w:rsidR="007138FE" w:rsidRPr="00194A18" w:rsidRDefault="007138FE" w:rsidP="007138FE">
      <w:pPr>
        <w:jc w:val="both"/>
        <w:rPr>
          <w:rFonts w:ascii="Arial" w:hAnsi="Arial" w:cs="Arial"/>
        </w:rPr>
      </w:pPr>
    </w:p>
    <w:p w:rsidR="007138FE" w:rsidRPr="00194A18" w:rsidRDefault="007138FE" w:rsidP="007138FE">
      <w:pPr>
        <w:pStyle w:val="Paragraphedeliste"/>
        <w:numPr>
          <w:ilvl w:val="0"/>
          <w:numId w:val="31"/>
        </w:numPr>
        <w:overflowPunct/>
        <w:autoSpaceDE/>
        <w:autoSpaceDN/>
        <w:adjustRightInd/>
        <w:jc w:val="both"/>
        <w:textAlignment w:val="auto"/>
        <w:rPr>
          <w:rFonts w:ascii="Arial" w:hAnsi="Arial" w:cs="Arial"/>
        </w:rPr>
      </w:pPr>
      <w:r w:rsidRPr="00194A18">
        <w:rPr>
          <w:rFonts w:ascii="Arial" w:hAnsi="Arial" w:cs="Arial"/>
        </w:rPr>
        <w:t>Qui est le réel acquéreur de la fourniture? À quel nom sont émis les contrats, les bons de commande, etc.? Qui a réellement payé la fourniture?</w:t>
      </w:r>
    </w:p>
    <w:p w:rsidR="007138FE" w:rsidRPr="00194A18" w:rsidRDefault="007138FE" w:rsidP="007138FE">
      <w:pPr>
        <w:pStyle w:val="Paragraphedeliste"/>
        <w:numPr>
          <w:ilvl w:val="0"/>
          <w:numId w:val="31"/>
        </w:numPr>
        <w:overflowPunct/>
        <w:autoSpaceDE/>
        <w:autoSpaceDN/>
        <w:adjustRightInd/>
        <w:jc w:val="both"/>
        <w:textAlignment w:val="auto"/>
        <w:rPr>
          <w:rFonts w:ascii="Arial" w:hAnsi="Arial" w:cs="Arial"/>
        </w:rPr>
      </w:pPr>
      <w:r w:rsidRPr="00194A18">
        <w:rPr>
          <w:rFonts w:ascii="Arial" w:hAnsi="Arial" w:cs="Arial"/>
        </w:rPr>
        <w:t>Est-ce que le contribuable a déjà été avisé de cette situation par le passé?</w:t>
      </w:r>
    </w:p>
    <w:p w:rsidR="007138FE" w:rsidRPr="00194A18" w:rsidRDefault="007138FE" w:rsidP="007138FE">
      <w:pPr>
        <w:pStyle w:val="Paragraphedeliste"/>
        <w:numPr>
          <w:ilvl w:val="0"/>
          <w:numId w:val="31"/>
        </w:numPr>
        <w:overflowPunct/>
        <w:autoSpaceDE/>
        <w:autoSpaceDN/>
        <w:adjustRightInd/>
        <w:jc w:val="both"/>
        <w:textAlignment w:val="auto"/>
        <w:rPr>
          <w:rFonts w:ascii="Arial" w:hAnsi="Arial" w:cs="Arial"/>
        </w:rPr>
      </w:pPr>
      <w:r w:rsidRPr="00194A18">
        <w:rPr>
          <w:rFonts w:ascii="Arial" w:hAnsi="Arial" w:cs="Arial"/>
        </w:rPr>
        <w:t>Est-ce que le contribuable est le mandataire ou le représentant d’un autre inscrit?</w:t>
      </w:r>
    </w:p>
    <w:p w:rsidR="007138FE" w:rsidRPr="00194A18" w:rsidRDefault="007138FE" w:rsidP="007138FE">
      <w:pPr>
        <w:jc w:val="both"/>
        <w:rPr>
          <w:rFonts w:ascii="Arial" w:hAnsi="Arial" w:cs="Arial"/>
        </w:rPr>
      </w:pPr>
    </w:p>
    <w:p w:rsidR="007138FE" w:rsidRPr="00194A18" w:rsidRDefault="007138FE" w:rsidP="007138FE">
      <w:pPr>
        <w:jc w:val="both"/>
        <w:rPr>
          <w:rFonts w:ascii="Arial" w:hAnsi="Arial" w:cs="Arial"/>
        </w:rPr>
      </w:pPr>
      <w:r w:rsidRPr="00194A18">
        <w:rPr>
          <w:rFonts w:ascii="Arial" w:hAnsi="Arial" w:cs="Arial"/>
        </w:rPr>
        <w:t>Si les preuves ne sont pas suffisantes afin de démontrer que le contribuable est le réel acquéreur de la fourniture, les CTI et RTI seront refusés. Si elles sont suffisantes, les intrants seront accordés dans le cas d’une première erreur et refusés lors d’une récidive.</w:t>
      </w:r>
    </w:p>
    <w:p w:rsidR="007138FE" w:rsidRPr="00194A18" w:rsidRDefault="007138FE" w:rsidP="007138FE">
      <w:pPr>
        <w:jc w:val="both"/>
        <w:rPr>
          <w:rFonts w:ascii="Arial" w:hAnsi="Arial" w:cs="Arial"/>
        </w:rPr>
      </w:pPr>
    </w:p>
    <w:p w:rsidR="007138FE" w:rsidRPr="00194A18" w:rsidRDefault="007138FE" w:rsidP="007138FE">
      <w:pPr>
        <w:jc w:val="both"/>
        <w:rPr>
          <w:rFonts w:ascii="Arial" w:hAnsi="Arial" w:cs="Arial"/>
        </w:rPr>
      </w:pPr>
      <w:r w:rsidRPr="00194A18">
        <w:rPr>
          <w:rFonts w:ascii="Arial" w:hAnsi="Arial" w:cs="Arial"/>
        </w:rPr>
        <w:t>Dans les deux cas, l’ARQ pourra faire preuve de souplesse lorsque le vérificateur se trouve en présence d’une erreur cléricale minime dans le nom, qui ne peut pas porter à confusion avec une autre entité (pour l’exemple mentionné ci</w:t>
      </w:r>
      <w:r w:rsidR="00541C9F">
        <w:rPr>
          <w:rFonts w:ascii="Arial" w:hAnsi="Arial" w:cs="Arial"/>
        </w:rPr>
        <w:t>-</w:t>
      </w:r>
      <w:r w:rsidRPr="00194A18">
        <w:rPr>
          <w:rFonts w:ascii="Arial" w:hAnsi="Arial" w:cs="Arial"/>
        </w:rPr>
        <w:t xml:space="preserve">haut, il pourrait s’agir de : BA CD Comptables inc.). </w:t>
      </w:r>
    </w:p>
    <w:p w:rsidR="007138FE" w:rsidRPr="00194A18" w:rsidRDefault="007138FE" w:rsidP="007138FE">
      <w:pPr>
        <w:jc w:val="both"/>
        <w:rPr>
          <w:rFonts w:ascii="Arial" w:hAnsi="Arial" w:cs="Arial"/>
        </w:rPr>
      </w:pPr>
    </w:p>
    <w:p w:rsidR="007138FE" w:rsidRPr="00194A18" w:rsidRDefault="007138FE" w:rsidP="007138FE">
      <w:pPr>
        <w:jc w:val="both"/>
        <w:rPr>
          <w:rFonts w:ascii="Arial" w:hAnsi="Arial" w:cs="Arial"/>
        </w:rPr>
      </w:pPr>
      <w:r w:rsidRPr="00194A18">
        <w:rPr>
          <w:rFonts w:ascii="Arial" w:hAnsi="Arial" w:cs="Arial"/>
        </w:rPr>
        <w:t>L’ARQ pourrait également demander, lorsque le fournisseur est toujours en opération, que ce dernier émette une note de crédit et une nouvelle facture portant le nom exact de l’acquéreur. Dans la situation où le fournisseur n’est plus en opération, l’ARQ ne refusera pas la facture problématique.</w:t>
      </w:r>
    </w:p>
    <w:p w:rsidR="007138FE" w:rsidRDefault="00194A18" w:rsidP="007138FE">
      <w:pPr>
        <w:jc w:val="both"/>
        <w:rPr>
          <w:rFonts w:ascii="Arial" w:hAnsi="Arial" w:cs="Arial"/>
          <w:b/>
        </w:rPr>
      </w:pPr>
      <w:r>
        <w:rPr>
          <w:rFonts w:ascii="Arial" w:hAnsi="Arial" w:cs="Arial"/>
        </w:rPr>
        <w:br w:type="page"/>
      </w:r>
      <w:r w:rsidR="007138FE" w:rsidRPr="00194A18">
        <w:rPr>
          <w:rFonts w:ascii="Arial" w:hAnsi="Arial" w:cs="Arial"/>
          <w:b/>
        </w:rPr>
        <w:t>Immeubles en indivision</w:t>
      </w:r>
    </w:p>
    <w:p w:rsidR="00194A18" w:rsidRPr="00194A18" w:rsidRDefault="00194A18" w:rsidP="007138FE">
      <w:pPr>
        <w:jc w:val="both"/>
        <w:rPr>
          <w:rFonts w:ascii="Arial" w:hAnsi="Arial" w:cs="Arial"/>
        </w:rPr>
      </w:pPr>
    </w:p>
    <w:p w:rsidR="007138FE" w:rsidRPr="00194A18" w:rsidRDefault="007138FE" w:rsidP="007138FE">
      <w:pPr>
        <w:jc w:val="both"/>
        <w:rPr>
          <w:rFonts w:ascii="Arial" w:hAnsi="Arial" w:cs="Arial"/>
        </w:rPr>
      </w:pPr>
      <w:r w:rsidRPr="00194A18">
        <w:rPr>
          <w:rFonts w:ascii="Arial" w:hAnsi="Arial" w:cs="Arial"/>
        </w:rPr>
        <w:t xml:space="preserve">Il est plutôt fréquent de voir, dans nos dossiers, que des clients sont copropriétaires en indivision d’un immeuble générant des revenus taxables. Le concept d’indivision réfère à un bien étant détenu par plus d’un propriétaire, chacun détenant une quote-part dudit bien. </w:t>
      </w:r>
    </w:p>
    <w:p w:rsidR="007138FE" w:rsidRPr="00194A18" w:rsidRDefault="007138FE" w:rsidP="007138FE">
      <w:pPr>
        <w:jc w:val="both"/>
        <w:rPr>
          <w:rFonts w:ascii="Arial" w:hAnsi="Arial" w:cs="Arial"/>
        </w:rPr>
      </w:pPr>
    </w:p>
    <w:p w:rsidR="007138FE" w:rsidRPr="00194A18" w:rsidRDefault="007138FE" w:rsidP="007138FE">
      <w:pPr>
        <w:jc w:val="both"/>
        <w:rPr>
          <w:rFonts w:ascii="Arial" w:hAnsi="Arial" w:cs="Arial"/>
        </w:rPr>
      </w:pPr>
      <w:r w:rsidRPr="00194A18">
        <w:rPr>
          <w:rFonts w:ascii="Arial" w:hAnsi="Arial" w:cs="Arial"/>
        </w:rPr>
        <w:t>Cependant, les règles prévues par la LTA et la LTVQ en matière d’indivision sont peu connues par les différents intervenants. Il nous apparaît donc opportun de mentionner à nouveau que, dans le cas d’un immeuble détenu en indivision, chacun des copropriétaires se doit d’être inscrit aux fichiers des taxes si les revenus annuels taxables générés par sa quote-part, ou par le total de ses activités commerciales, excèdent 30 000</w:t>
      </w:r>
      <w:r w:rsidR="00541C9F">
        <w:rPr>
          <w:rFonts w:ascii="Arial" w:hAnsi="Arial" w:cs="Arial"/>
        </w:rPr>
        <w:t> </w:t>
      </w:r>
      <w:r w:rsidRPr="00194A18">
        <w:rPr>
          <w:rFonts w:ascii="Arial" w:hAnsi="Arial" w:cs="Arial"/>
        </w:rPr>
        <w:t xml:space="preserve">$. </w:t>
      </w:r>
    </w:p>
    <w:p w:rsidR="007138FE" w:rsidRPr="00194A18" w:rsidRDefault="007138FE" w:rsidP="007138FE">
      <w:pPr>
        <w:jc w:val="both"/>
        <w:rPr>
          <w:rFonts w:ascii="Arial" w:hAnsi="Arial" w:cs="Arial"/>
        </w:rPr>
      </w:pPr>
    </w:p>
    <w:p w:rsidR="007138FE" w:rsidRPr="00194A18" w:rsidRDefault="007138FE" w:rsidP="007138FE">
      <w:pPr>
        <w:jc w:val="both"/>
        <w:rPr>
          <w:rFonts w:ascii="Arial" w:hAnsi="Arial" w:cs="Arial"/>
        </w:rPr>
      </w:pPr>
      <w:r w:rsidRPr="00194A18">
        <w:rPr>
          <w:rFonts w:ascii="Arial" w:hAnsi="Arial" w:cs="Arial"/>
        </w:rPr>
        <w:t>L’ARQ, dans l’une de ses nouvelles fiscales, nous rappelle qu’un groupement de copropriétaires indivis d’un immeuble n’est pas une personne au sens du Code civil du Québec et, par conséquent, ne peut être un inscrit en matière de TPS/TVH et de TVQ</w:t>
      </w:r>
      <w:r w:rsidRPr="00194A18">
        <w:rPr>
          <w:rStyle w:val="Appelnotedebasdep"/>
          <w:rFonts w:ascii="Arial" w:hAnsi="Arial" w:cs="Arial"/>
        </w:rPr>
        <w:footnoteReference w:id="6"/>
      </w:r>
      <w:r w:rsidRPr="00194A18">
        <w:rPr>
          <w:rFonts w:ascii="Arial" w:hAnsi="Arial" w:cs="Arial"/>
        </w:rPr>
        <w:t>.</w:t>
      </w:r>
    </w:p>
    <w:p w:rsidR="007138FE" w:rsidRPr="00194A18" w:rsidRDefault="007138FE" w:rsidP="007138FE">
      <w:pPr>
        <w:jc w:val="both"/>
        <w:rPr>
          <w:rFonts w:ascii="Arial" w:hAnsi="Arial" w:cs="Arial"/>
        </w:rPr>
      </w:pPr>
    </w:p>
    <w:p w:rsidR="007138FE" w:rsidRPr="00194A18" w:rsidRDefault="007138FE" w:rsidP="007138FE">
      <w:pPr>
        <w:jc w:val="both"/>
        <w:rPr>
          <w:rFonts w:ascii="Arial" w:hAnsi="Arial" w:cs="Arial"/>
        </w:rPr>
      </w:pPr>
      <w:r w:rsidRPr="00194A18">
        <w:rPr>
          <w:rFonts w:ascii="Arial" w:hAnsi="Arial" w:cs="Arial"/>
        </w:rPr>
        <w:t xml:space="preserve">Les copropriétaires d’un immeuble peuvent cependant effectuer un choix afin que seul l’un d’entre eux administre les taxes à la consommation relativement aux revenus générés par l’immeuble et aux intrants pouvant être réclamés. </w:t>
      </w:r>
    </w:p>
    <w:p w:rsidR="007138FE" w:rsidRPr="00194A18" w:rsidRDefault="007138FE" w:rsidP="007138FE">
      <w:pPr>
        <w:jc w:val="both"/>
        <w:rPr>
          <w:rFonts w:ascii="Arial" w:hAnsi="Arial" w:cs="Arial"/>
        </w:rPr>
      </w:pPr>
    </w:p>
    <w:p w:rsidR="007138FE" w:rsidRPr="00194A18" w:rsidRDefault="007138FE" w:rsidP="00F84544">
      <w:pPr>
        <w:rPr>
          <w:rFonts w:ascii="Arial" w:hAnsi="Arial" w:cs="Arial"/>
        </w:rPr>
      </w:pPr>
    </w:p>
    <w:p w:rsidR="00F84544" w:rsidRPr="00F84544" w:rsidRDefault="00F84544" w:rsidP="00F84544">
      <w:pPr>
        <w:rPr>
          <w:rFonts w:ascii="Arial" w:hAnsi="Arial" w:cs="Arial"/>
        </w:rPr>
      </w:pPr>
    </w:p>
    <w:p w:rsidR="00EB4111" w:rsidRDefault="00EB4111" w:rsidP="0029136C">
      <w:pPr>
        <w:jc w:val="both"/>
        <w:rPr>
          <w:rFonts w:ascii="Arial" w:hAnsi="Arial" w:cs="Arial"/>
        </w:rPr>
      </w:pPr>
    </w:p>
    <w:p w:rsidR="00EB4111" w:rsidRPr="009D2C69" w:rsidRDefault="00EB4111" w:rsidP="00EB4111">
      <w:pPr>
        <w:rPr>
          <w:rFonts w:ascii="Arial" w:hAnsi="Arial" w:cs="Arial"/>
          <w:i/>
          <w:sz w:val="20"/>
          <w:szCs w:val="20"/>
        </w:rPr>
      </w:pPr>
      <w:r w:rsidRPr="009D2C69">
        <w:rPr>
          <w:rFonts w:ascii="Arial" w:hAnsi="Arial" w:cs="Arial"/>
          <w:i/>
          <w:sz w:val="20"/>
          <w:szCs w:val="20"/>
          <w:u w:val="single"/>
        </w:rPr>
        <w:t>Rédaction</w:t>
      </w:r>
      <w:r>
        <w:rPr>
          <w:rFonts w:ascii="Arial" w:hAnsi="Arial" w:cs="Arial"/>
          <w:i/>
          <w:sz w:val="20"/>
          <w:szCs w:val="20"/>
          <w:u w:val="single"/>
        </w:rPr>
        <w:t> :</w:t>
      </w:r>
    </w:p>
    <w:p w:rsidR="00EB4111" w:rsidRDefault="00EB4111" w:rsidP="00EB4111">
      <w:pPr>
        <w:rPr>
          <w:rFonts w:ascii="Arial" w:hAnsi="Arial" w:cs="Arial"/>
          <w:i/>
          <w:sz w:val="20"/>
          <w:szCs w:val="20"/>
        </w:rPr>
      </w:pPr>
    </w:p>
    <w:p w:rsidR="00EB4111" w:rsidRDefault="00EB4111" w:rsidP="00EB4111">
      <w:pPr>
        <w:rPr>
          <w:rFonts w:ascii="Arial" w:hAnsi="Arial" w:cs="Arial"/>
          <w:i/>
          <w:sz w:val="20"/>
          <w:szCs w:val="20"/>
        </w:rPr>
      </w:pPr>
      <w:r>
        <w:rPr>
          <w:rFonts w:ascii="Arial" w:hAnsi="Arial" w:cs="Arial"/>
          <w:i/>
          <w:sz w:val="20"/>
          <w:szCs w:val="20"/>
        </w:rPr>
        <w:t>Section </w:t>
      </w:r>
      <w:r w:rsidRPr="009D2C69">
        <w:rPr>
          <w:rFonts w:ascii="Arial" w:hAnsi="Arial" w:cs="Arial"/>
          <w:i/>
          <w:sz w:val="20"/>
          <w:szCs w:val="20"/>
        </w:rPr>
        <w:t>1</w:t>
      </w:r>
      <w:r>
        <w:rPr>
          <w:rFonts w:ascii="Arial" w:hAnsi="Arial" w:cs="Arial"/>
          <w:i/>
          <w:sz w:val="20"/>
          <w:szCs w:val="20"/>
        </w:rPr>
        <w:t> :</w:t>
      </w:r>
    </w:p>
    <w:p w:rsidR="00194A18" w:rsidRPr="00EC553D" w:rsidRDefault="00194A18" w:rsidP="00194A18">
      <w:pPr>
        <w:jc w:val="both"/>
        <w:rPr>
          <w:rFonts w:ascii="Arial" w:hAnsi="Arial" w:cs="Arial"/>
          <w:i/>
          <w:sz w:val="20"/>
          <w:szCs w:val="20"/>
        </w:rPr>
      </w:pPr>
      <w:r w:rsidRPr="00EC553D">
        <w:rPr>
          <w:rFonts w:ascii="Arial" w:hAnsi="Arial" w:cs="Arial"/>
          <w:i/>
          <w:sz w:val="20"/>
          <w:szCs w:val="20"/>
        </w:rPr>
        <w:t>M.</w:t>
      </w:r>
      <w:r>
        <w:rPr>
          <w:rFonts w:ascii="Arial" w:hAnsi="Arial" w:cs="Arial"/>
          <w:i/>
          <w:sz w:val="20"/>
          <w:szCs w:val="20"/>
        </w:rPr>
        <w:t xml:space="preserve"> Marco Cartier, </w:t>
      </w:r>
      <w:r w:rsidRPr="00EC553D">
        <w:rPr>
          <w:rFonts w:ascii="Arial" w:hAnsi="Arial" w:cs="Arial"/>
          <w:i/>
          <w:sz w:val="20"/>
          <w:szCs w:val="20"/>
        </w:rPr>
        <w:t>CPA, CA – Lemieux Cantin s.e.</w:t>
      </w:r>
      <w:r w:rsidR="00541C9F">
        <w:rPr>
          <w:rFonts w:ascii="Arial" w:hAnsi="Arial" w:cs="Arial"/>
          <w:i/>
          <w:sz w:val="20"/>
          <w:szCs w:val="20"/>
        </w:rPr>
        <w:t xml:space="preserve"> </w:t>
      </w:r>
      <w:r>
        <w:rPr>
          <w:rFonts w:ascii="Arial" w:hAnsi="Arial" w:cs="Arial"/>
          <w:i/>
          <w:sz w:val="20"/>
          <w:szCs w:val="20"/>
        </w:rPr>
        <w:t>n</w:t>
      </w:r>
      <w:r w:rsidRPr="00EC553D">
        <w:rPr>
          <w:rFonts w:ascii="Arial" w:hAnsi="Arial" w:cs="Arial"/>
          <w:i/>
          <w:sz w:val="20"/>
          <w:szCs w:val="20"/>
        </w:rPr>
        <w:t>.c.</w:t>
      </w:r>
      <w:r w:rsidR="00541C9F">
        <w:rPr>
          <w:rFonts w:ascii="Arial" w:hAnsi="Arial" w:cs="Arial"/>
          <w:i/>
          <w:sz w:val="20"/>
          <w:szCs w:val="20"/>
        </w:rPr>
        <w:t xml:space="preserve"> </w:t>
      </w:r>
      <w:r>
        <w:rPr>
          <w:rFonts w:ascii="Arial" w:hAnsi="Arial" w:cs="Arial"/>
          <w:i/>
          <w:sz w:val="20"/>
          <w:szCs w:val="20"/>
        </w:rPr>
        <w:t>r</w:t>
      </w:r>
      <w:r w:rsidRPr="00EC553D">
        <w:rPr>
          <w:rFonts w:ascii="Arial" w:hAnsi="Arial" w:cs="Arial"/>
          <w:i/>
          <w:sz w:val="20"/>
          <w:szCs w:val="20"/>
        </w:rPr>
        <w:t>.</w:t>
      </w:r>
      <w:r w:rsidR="00541C9F">
        <w:rPr>
          <w:rFonts w:ascii="Arial" w:hAnsi="Arial" w:cs="Arial"/>
          <w:i/>
          <w:sz w:val="20"/>
          <w:szCs w:val="20"/>
        </w:rPr>
        <w:t xml:space="preserve"> </w:t>
      </w:r>
      <w:r>
        <w:rPr>
          <w:rFonts w:ascii="Arial" w:hAnsi="Arial" w:cs="Arial"/>
          <w:i/>
          <w:sz w:val="20"/>
          <w:szCs w:val="20"/>
        </w:rPr>
        <w:t>l</w:t>
      </w:r>
      <w:r w:rsidRPr="00EC553D">
        <w:rPr>
          <w:rFonts w:ascii="Arial" w:hAnsi="Arial" w:cs="Arial"/>
          <w:i/>
          <w:sz w:val="20"/>
          <w:szCs w:val="20"/>
        </w:rPr>
        <w:t>.</w:t>
      </w:r>
    </w:p>
    <w:p w:rsidR="00EB4111" w:rsidRPr="00194A18" w:rsidRDefault="00EB4111" w:rsidP="00EB4111">
      <w:pPr>
        <w:rPr>
          <w:rFonts w:ascii="Arial" w:hAnsi="Arial" w:cs="Arial"/>
          <w:i/>
          <w:sz w:val="20"/>
          <w:szCs w:val="20"/>
          <w:lang w:val="fr-CA"/>
        </w:rPr>
      </w:pPr>
    </w:p>
    <w:p w:rsidR="00EB4111" w:rsidRPr="009D2C69" w:rsidRDefault="00EB4111" w:rsidP="00EB4111">
      <w:pPr>
        <w:rPr>
          <w:rFonts w:ascii="Arial" w:hAnsi="Arial" w:cs="Arial"/>
          <w:i/>
          <w:sz w:val="20"/>
          <w:szCs w:val="20"/>
        </w:rPr>
      </w:pPr>
      <w:r>
        <w:rPr>
          <w:rFonts w:ascii="Arial" w:hAnsi="Arial" w:cs="Arial"/>
          <w:i/>
          <w:sz w:val="20"/>
          <w:szCs w:val="20"/>
        </w:rPr>
        <w:t>Section </w:t>
      </w:r>
      <w:r w:rsidRPr="009D2C69">
        <w:rPr>
          <w:rFonts w:ascii="Arial" w:hAnsi="Arial" w:cs="Arial"/>
          <w:i/>
          <w:sz w:val="20"/>
          <w:szCs w:val="20"/>
        </w:rPr>
        <w:t>2</w:t>
      </w:r>
      <w:r>
        <w:rPr>
          <w:rFonts w:ascii="Arial" w:hAnsi="Arial" w:cs="Arial"/>
          <w:i/>
          <w:sz w:val="20"/>
          <w:szCs w:val="20"/>
        </w:rPr>
        <w:t> :</w:t>
      </w:r>
    </w:p>
    <w:p w:rsidR="00EB4111" w:rsidRPr="00120281" w:rsidRDefault="00EB4111" w:rsidP="00EB4111">
      <w:pPr>
        <w:rPr>
          <w:rFonts w:ascii="Arial" w:hAnsi="Arial" w:cs="Arial"/>
        </w:rPr>
      </w:pPr>
      <w:r>
        <w:rPr>
          <w:rFonts w:ascii="Arial" w:hAnsi="Arial" w:cs="Arial"/>
          <w:i/>
          <w:sz w:val="20"/>
          <w:szCs w:val="20"/>
        </w:rPr>
        <w:t>Mme Sylvie Therrien, spécialiste en taxes à la consommation, Amyot Gélinas S.E.N.C.R.L.</w:t>
      </w:r>
    </w:p>
    <w:p w:rsidR="00EB4111" w:rsidRPr="0029136C" w:rsidRDefault="00EB4111" w:rsidP="0029136C">
      <w:pPr>
        <w:jc w:val="both"/>
        <w:rPr>
          <w:rFonts w:ascii="Arial" w:hAnsi="Arial" w:cs="Arial"/>
        </w:rPr>
      </w:pPr>
    </w:p>
    <w:sectPr w:rsidR="00EB4111" w:rsidRPr="0029136C" w:rsidSect="00552357">
      <w:headerReference w:type="even" r:id="rId8"/>
      <w:headerReference w:type="default" r:id="rId9"/>
      <w:footerReference w:type="even" r:id="rId10"/>
      <w:footerReference w:type="default" r:id="rId11"/>
      <w:headerReference w:type="first" r:id="rId12"/>
      <w:footerReference w:type="first" r:id="rId13"/>
      <w:pgSz w:w="12240" w:h="15840"/>
      <w:pgMar w:top="1304" w:right="1531" w:bottom="1304" w:left="153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1C" w:rsidRDefault="00105E1C">
      <w:r>
        <w:separator/>
      </w:r>
    </w:p>
  </w:endnote>
  <w:endnote w:type="continuationSeparator" w:id="0">
    <w:p w:rsidR="00105E1C" w:rsidRDefault="0010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Calligraphy">
    <w:altName w:val="Papyrus"/>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94hkyeksmvbdyxm">
    <w:panose1 w:val="00000000000000000000"/>
    <w:charset w:val="00"/>
    <w:family w:val="auto"/>
    <w:notTrueType/>
    <w:pitch w:val="default"/>
    <w:sig w:usb0="00000003" w:usb1="00000000" w:usb2="00000000" w:usb3="00000000" w:csb0="00000001" w:csb1="00000000"/>
  </w:font>
  <w:font w:name="53kllnaajnzjdnt,Italic">
    <w:panose1 w:val="00000000000000000000"/>
    <w:charset w:val="00"/>
    <w:family w:val="auto"/>
    <w:notTrueType/>
    <w:pitch w:val="default"/>
    <w:sig w:usb0="00000003" w:usb1="00000000" w:usb2="00000000" w:usb3="00000000" w:csb0="00000001" w:csb1="00000000"/>
  </w:font>
  <w:font w:name="TT105Do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18" w:rsidRDefault="00194A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E3" w:rsidRDefault="00A87AE3">
    <w:pPr>
      <w:pStyle w:val="Corpsdetexte29"/>
      <w:pBdr>
        <w:top w:val="single" w:sz="12" w:space="1" w:color="auto"/>
      </w:pBdr>
      <w:rPr>
        <w:sz w:val="18"/>
        <w:szCs w:val="18"/>
        <w:lang w:val="fr-FR"/>
      </w:rPr>
    </w:pPr>
  </w:p>
  <w:p w:rsidR="00A87AE3" w:rsidRDefault="00A87AE3">
    <w:pPr>
      <w:pStyle w:val="Corpsdetexte29"/>
      <w:rPr>
        <w:sz w:val="18"/>
        <w:szCs w:val="18"/>
      </w:rPr>
    </w:pPr>
    <w:r>
      <w:rPr>
        <w:sz w:val="18"/>
        <w:szCs w:val="18"/>
      </w:rPr>
      <w:t>Les informations contenues dans ce communiqué fiscal sont présentées et transmises à titre indicatif seulement et ne sauraient engager de quelque façon que ce soit la responsabilité civile, délictuelle ou contractuelle de Groupe Servicas Inc. ou des personnes qui les ont préparées.</w:t>
    </w:r>
  </w:p>
  <w:p w:rsidR="00A87AE3" w:rsidRDefault="00A87AE3">
    <w:pPr>
      <w:pStyle w:val="Pieddepage"/>
      <w:tabs>
        <w:tab w:val="clear" w:pos="4703"/>
        <w:tab w:val="clear" w:pos="9406"/>
        <w:tab w:val="left" w:pos="4500"/>
        <w:tab w:val="left" w:pos="8280"/>
      </w:tabs>
      <w:rPr>
        <w:rStyle w:val="Numrodepage"/>
        <w:rFonts w:ascii="Arial" w:hAnsi="Arial" w:cs="Arial"/>
        <w:b/>
        <w:bCs/>
      </w:rPr>
    </w:pPr>
    <w:r>
      <w:rPr>
        <w:rFonts w:ascii="Lucida Calligraphy" w:hAnsi="Lucida Calligraphy" w:cs="Lucida Calligraphy"/>
        <w:b/>
        <w:bCs/>
        <w:sz w:val="24"/>
        <w:szCs w:val="24"/>
        <w:lang w:val="fr-CA"/>
      </w:rPr>
      <w:t>Communiqué fiscal</w:t>
    </w:r>
    <w:r>
      <w:rPr>
        <w:rFonts w:ascii="Arial" w:hAnsi="Arial" w:cs="Arial"/>
        <w:b/>
        <w:bCs/>
      </w:rPr>
      <w:tab/>
      <w:t xml:space="preserve">— </w:t>
    </w:r>
    <w:r>
      <w:rPr>
        <w:rStyle w:val="Numrodepage"/>
        <w:rFonts w:ascii="Arial" w:hAnsi="Arial" w:cs="Arial"/>
        <w:b/>
        <w:bCs/>
      </w:rPr>
      <w:fldChar w:fldCharType="begin"/>
    </w:r>
    <w:r>
      <w:rPr>
        <w:rStyle w:val="Numrodepage"/>
        <w:rFonts w:ascii="Arial" w:hAnsi="Arial" w:cs="Arial"/>
        <w:b/>
        <w:bCs/>
      </w:rPr>
      <w:instrText xml:space="preserve"> PAGE </w:instrText>
    </w:r>
    <w:r>
      <w:rPr>
        <w:rStyle w:val="Numrodepage"/>
        <w:rFonts w:ascii="Arial" w:hAnsi="Arial" w:cs="Arial"/>
        <w:b/>
        <w:bCs/>
      </w:rPr>
      <w:fldChar w:fldCharType="separate"/>
    </w:r>
    <w:r w:rsidR="00EC3CFB">
      <w:rPr>
        <w:rStyle w:val="Numrodepage"/>
        <w:rFonts w:ascii="Arial" w:hAnsi="Arial" w:cs="Arial"/>
        <w:b/>
        <w:bCs/>
        <w:noProof/>
      </w:rPr>
      <w:t>9</w:t>
    </w:r>
    <w:r>
      <w:rPr>
        <w:rStyle w:val="Numrodepage"/>
        <w:rFonts w:ascii="Arial" w:hAnsi="Arial" w:cs="Arial"/>
        <w:b/>
        <w:bCs/>
      </w:rPr>
      <w:fldChar w:fldCharType="end"/>
    </w:r>
    <w:r>
      <w:rPr>
        <w:rStyle w:val="Numrodepage"/>
        <w:rFonts w:ascii="Arial" w:hAnsi="Arial" w:cs="Arial"/>
        <w:b/>
        <w:bCs/>
      </w:rPr>
      <w:t xml:space="preserve"> — </w:t>
    </w:r>
    <w:r>
      <w:rPr>
        <w:rStyle w:val="Numrodepage"/>
        <w:rFonts w:ascii="Arial" w:hAnsi="Arial" w:cs="Arial"/>
        <w:b/>
        <w:bCs/>
      </w:rPr>
      <w:tab/>
    </w:r>
    <w:r w:rsidR="00541C9F">
      <w:rPr>
        <w:rFonts w:ascii="Arial" w:hAnsi="Arial" w:cs="Arial"/>
        <w:b/>
        <w:noProof/>
        <w:sz w:val="20"/>
        <w:szCs w:val="20"/>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8" type="#_x0000_t75" style="width:47.55pt;height:19pt;visibility:visible">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18" w:rsidRDefault="00194A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1C" w:rsidRDefault="00105E1C">
      <w:r>
        <w:separator/>
      </w:r>
    </w:p>
  </w:footnote>
  <w:footnote w:type="continuationSeparator" w:id="0">
    <w:p w:rsidR="00105E1C" w:rsidRDefault="00105E1C">
      <w:r>
        <w:continuationSeparator/>
      </w:r>
    </w:p>
  </w:footnote>
  <w:footnote w:id="1">
    <w:p w:rsidR="007138FE" w:rsidRPr="00194A18" w:rsidRDefault="007138FE" w:rsidP="007138FE">
      <w:pPr>
        <w:pStyle w:val="Notedebasdepage"/>
      </w:pPr>
      <w:r w:rsidRPr="00194A18">
        <w:rPr>
          <w:rStyle w:val="Appelnotedebasdep"/>
        </w:rPr>
        <w:footnoteRef/>
      </w:r>
      <w:r w:rsidRPr="00194A18">
        <w:t xml:space="preserve"> </w:t>
      </w:r>
      <w:hyperlink r:id="rId1" w:history="1">
        <w:r w:rsidRPr="00194A18">
          <w:rPr>
            <w:rStyle w:val="Lienhypertexte"/>
            <w:color w:val="auto"/>
          </w:rPr>
          <w:t>http://www.oecd.org/fr/fiscalite/</w:t>
        </w:r>
      </w:hyperlink>
    </w:p>
    <w:p w:rsidR="007138FE" w:rsidRDefault="007138FE" w:rsidP="007138FE">
      <w:pPr>
        <w:pStyle w:val="Notedebasdepage"/>
      </w:pPr>
    </w:p>
  </w:footnote>
  <w:footnote w:id="2">
    <w:p w:rsidR="007138FE" w:rsidRDefault="007138FE" w:rsidP="007138FE">
      <w:pPr>
        <w:pStyle w:val="Notedebasdepage"/>
      </w:pPr>
      <w:r>
        <w:rPr>
          <w:rStyle w:val="Appelnotedebasdep"/>
        </w:rPr>
        <w:footnoteRef/>
      </w:r>
      <w:r>
        <w:t xml:space="preserve"> St-Martin c. Québec (Sous-Ministre du revenu), 2002 CanLII</w:t>
      </w:r>
      <w:r w:rsidR="00541C9F">
        <w:t> </w:t>
      </w:r>
      <w:r>
        <w:t>4912 (QC CQ), par. 76.</w:t>
      </w:r>
    </w:p>
  </w:footnote>
  <w:footnote w:id="3">
    <w:p w:rsidR="007138FE" w:rsidRDefault="007138FE" w:rsidP="007138FE">
      <w:pPr>
        <w:pStyle w:val="Notedebasdepage"/>
      </w:pPr>
      <w:r>
        <w:rPr>
          <w:rStyle w:val="Appelnotedebasdep"/>
        </w:rPr>
        <w:footnoteRef/>
      </w:r>
      <w:r>
        <w:t xml:space="preserve"> Agence du revenu du Québec c. Technostructur inc., 2014 CQCA 533, par. 72.</w:t>
      </w:r>
    </w:p>
  </w:footnote>
  <w:footnote w:id="4">
    <w:p w:rsidR="007138FE" w:rsidRDefault="007138FE" w:rsidP="007138FE">
      <w:pPr>
        <w:pStyle w:val="Notedebasdepage"/>
        <w:ind w:left="180" w:hanging="180"/>
      </w:pPr>
      <w:r>
        <w:rPr>
          <w:rStyle w:val="Appelnotedebasdep"/>
        </w:rPr>
        <w:footnoteRef/>
      </w:r>
      <w:r>
        <w:t xml:space="preserve"> Restaurant El Greco Pizzeria inc. c. Agence du revenu du Québec, 2012 QCCA</w:t>
      </w:r>
      <w:r w:rsidR="00541C9F">
        <w:t> </w:t>
      </w:r>
      <w:r>
        <w:t xml:space="preserve">571 et Torres c. la Reine, </w:t>
      </w:r>
      <w:r w:rsidRPr="002A25D7">
        <w:t>2013 CCI 380</w:t>
      </w:r>
    </w:p>
  </w:footnote>
  <w:footnote w:id="5">
    <w:p w:rsidR="007138FE" w:rsidRDefault="007138FE" w:rsidP="007138FE">
      <w:pPr>
        <w:pStyle w:val="Notedebasdepage"/>
        <w:ind w:left="90" w:hanging="90"/>
      </w:pPr>
      <w:r>
        <w:rPr>
          <w:rStyle w:val="Appelnotedebasdep"/>
        </w:rPr>
        <w:footnoteRef/>
      </w:r>
      <w:r>
        <w:t xml:space="preserve"> L’article</w:t>
      </w:r>
      <w:r w:rsidR="00541C9F">
        <w:t> </w:t>
      </w:r>
      <w:r>
        <w:t>298(4) LTA, équivalent de l’article</w:t>
      </w:r>
      <w:r w:rsidR="00541C9F">
        <w:t> </w:t>
      </w:r>
      <w:r>
        <w:t xml:space="preserve">25.1 LAF, fait quant à lui état d’une présentation erronée des faits par négligence, inattention ou omission volontaire. </w:t>
      </w:r>
    </w:p>
  </w:footnote>
  <w:footnote w:id="6">
    <w:p w:rsidR="007138FE" w:rsidRDefault="007138FE" w:rsidP="007138FE">
      <w:pPr>
        <w:pStyle w:val="Notedebasdepage"/>
      </w:pPr>
      <w:r>
        <w:rPr>
          <w:rStyle w:val="Appelnotedebasdep"/>
        </w:rPr>
        <w:footnoteRef/>
      </w:r>
      <w:r>
        <w:t xml:space="preserve"> Alinéa</w:t>
      </w:r>
      <w:r w:rsidR="00541C9F">
        <w:t> </w:t>
      </w:r>
      <w:r>
        <w:t>240(1) LTA et article</w:t>
      </w:r>
      <w:r w:rsidR="00541C9F">
        <w:t> </w:t>
      </w:r>
      <w:r>
        <w:t>407 LTVQ.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18" w:rsidRDefault="00194A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E3" w:rsidRDefault="00EC3CFB" w:rsidP="00E34919">
    <w:pPr>
      <w:pStyle w:val="En-tte"/>
      <w:tabs>
        <w:tab w:val="left" w:pos="6804"/>
      </w:tabs>
    </w:pPr>
    <w:r>
      <w:rPr>
        <w:noProof/>
        <w:sz w:val="20"/>
        <w:szCs w:val="20"/>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7" type="#_x0000_t75" style="width:83.55pt;height:34.65pt;visibility:visible">
          <v:imagedata r:id="rId1" o:title=""/>
        </v:shape>
      </w:pict>
    </w:r>
    <w:r w:rsidR="00A87AE3">
      <w:tab/>
    </w:r>
    <w:r w:rsidR="00A87AE3">
      <w:tab/>
    </w:r>
    <w:r w:rsidR="00552357">
      <w:tab/>
    </w:r>
    <w:r w:rsidR="007138FE">
      <w:t>Août</w:t>
    </w:r>
    <w:r w:rsidR="00E34919">
      <w:t xml:space="preserve"> </w:t>
    </w:r>
    <w:r w:rsidR="00A87AE3">
      <w:t>201</w:t>
    </w:r>
    <w:r w:rsidR="00552357">
      <w:t>4</w:t>
    </w:r>
  </w:p>
  <w:p w:rsidR="00A87AE3" w:rsidRDefault="00A87AE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18" w:rsidRDefault="00194A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26C"/>
      </v:shape>
    </w:pict>
  </w:numPicBullet>
  <w:numPicBullet w:numPicBulletId="1">
    <w:pict>
      <v:shape id="_x0000_i1027" type="#_x0000_t75" style="width:3in;height:3in" o:bullet="t"/>
    </w:pict>
  </w:numPicBullet>
  <w:abstractNum w:abstractNumId="0">
    <w:nsid w:val="06C900D3"/>
    <w:multiLevelType w:val="hybridMultilevel"/>
    <w:tmpl w:val="B17A0B6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6EB15EC"/>
    <w:multiLevelType w:val="multilevel"/>
    <w:tmpl w:val="1B168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D09EB"/>
    <w:multiLevelType w:val="hybridMultilevel"/>
    <w:tmpl w:val="996E860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C693F61"/>
    <w:multiLevelType w:val="hybridMultilevel"/>
    <w:tmpl w:val="36E20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E44666A"/>
    <w:multiLevelType w:val="hybridMultilevel"/>
    <w:tmpl w:val="67ACB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EAA304B"/>
    <w:multiLevelType w:val="hybridMultilevel"/>
    <w:tmpl w:val="4C34B6FA"/>
    <w:lvl w:ilvl="0" w:tplc="F2DA413E">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F2F21B0"/>
    <w:multiLevelType w:val="multilevel"/>
    <w:tmpl w:val="C4B25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D1979"/>
    <w:multiLevelType w:val="multilevel"/>
    <w:tmpl w:val="C4B25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B35C4"/>
    <w:multiLevelType w:val="hybridMultilevel"/>
    <w:tmpl w:val="E180A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23231E8"/>
    <w:multiLevelType w:val="hybridMultilevel"/>
    <w:tmpl w:val="E6FA8D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47911F9"/>
    <w:multiLevelType w:val="hybridMultilevel"/>
    <w:tmpl w:val="6E5E9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11">
    <w:nsid w:val="1F1474CA"/>
    <w:multiLevelType w:val="hybridMultilevel"/>
    <w:tmpl w:val="8750992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1F164DCC"/>
    <w:multiLevelType w:val="hybridMultilevel"/>
    <w:tmpl w:val="FBEAD2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24271F80"/>
    <w:multiLevelType w:val="hybridMultilevel"/>
    <w:tmpl w:val="3F842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26956552"/>
    <w:multiLevelType w:val="hybridMultilevel"/>
    <w:tmpl w:val="9410B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396BED"/>
    <w:multiLevelType w:val="hybridMultilevel"/>
    <w:tmpl w:val="6038C4E2"/>
    <w:lvl w:ilvl="0" w:tplc="4C2EE14A">
      <w:start w:val="9"/>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0463868"/>
    <w:multiLevelType w:val="hybridMultilevel"/>
    <w:tmpl w:val="80B87480"/>
    <w:lvl w:ilvl="0" w:tplc="965E1F12">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6786220"/>
    <w:multiLevelType w:val="hybridMultilevel"/>
    <w:tmpl w:val="6DA60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A836BFD"/>
    <w:multiLevelType w:val="multilevel"/>
    <w:tmpl w:val="4F1C74F2"/>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056AB1"/>
    <w:multiLevelType w:val="hybridMultilevel"/>
    <w:tmpl w:val="3636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36C4622"/>
    <w:multiLevelType w:val="hybridMultilevel"/>
    <w:tmpl w:val="5F6AC9F4"/>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1">
    <w:nsid w:val="53E00180"/>
    <w:multiLevelType w:val="hybridMultilevel"/>
    <w:tmpl w:val="37FE69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7F50FCD"/>
    <w:multiLevelType w:val="multilevel"/>
    <w:tmpl w:val="DF788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1414ACC"/>
    <w:multiLevelType w:val="hybridMultilevel"/>
    <w:tmpl w:val="80664F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645C6031"/>
    <w:multiLevelType w:val="hybridMultilevel"/>
    <w:tmpl w:val="1DB8648E"/>
    <w:lvl w:ilvl="0" w:tplc="0C0C0009">
      <w:start w:val="1"/>
      <w:numFmt w:val="bullet"/>
      <w:lvlText w:val=""/>
      <w:lvlJc w:val="left"/>
      <w:pPr>
        <w:tabs>
          <w:tab w:val="num" w:pos="2268"/>
        </w:tabs>
        <w:ind w:left="2268" w:hanging="360"/>
      </w:pPr>
      <w:rPr>
        <w:rFonts w:ascii="Wingdings" w:hAnsi="Wingdings" w:hint="default"/>
        <w:color w:val="auto"/>
      </w:rPr>
    </w:lvl>
    <w:lvl w:ilvl="1" w:tplc="0C0C0003" w:tentative="1">
      <w:start w:val="1"/>
      <w:numFmt w:val="bullet"/>
      <w:lvlText w:val="o"/>
      <w:lvlJc w:val="left"/>
      <w:pPr>
        <w:tabs>
          <w:tab w:val="num" w:pos="2988"/>
        </w:tabs>
        <w:ind w:left="2988" w:hanging="360"/>
      </w:pPr>
      <w:rPr>
        <w:rFonts w:ascii="Courier New" w:hAnsi="Courier New" w:cs="Courier New" w:hint="default"/>
      </w:rPr>
    </w:lvl>
    <w:lvl w:ilvl="2" w:tplc="0C0C0005" w:tentative="1">
      <w:start w:val="1"/>
      <w:numFmt w:val="bullet"/>
      <w:lvlText w:val=""/>
      <w:lvlJc w:val="left"/>
      <w:pPr>
        <w:tabs>
          <w:tab w:val="num" w:pos="3708"/>
        </w:tabs>
        <w:ind w:left="3708" w:hanging="360"/>
      </w:pPr>
      <w:rPr>
        <w:rFonts w:ascii="Wingdings" w:hAnsi="Wingdings" w:hint="default"/>
      </w:rPr>
    </w:lvl>
    <w:lvl w:ilvl="3" w:tplc="0C0C0001" w:tentative="1">
      <w:start w:val="1"/>
      <w:numFmt w:val="bullet"/>
      <w:lvlText w:val=""/>
      <w:lvlJc w:val="left"/>
      <w:pPr>
        <w:tabs>
          <w:tab w:val="num" w:pos="4428"/>
        </w:tabs>
        <w:ind w:left="4428" w:hanging="360"/>
      </w:pPr>
      <w:rPr>
        <w:rFonts w:ascii="Symbol" w:hAnsi="Symbol" w:hint="default"/>
      </w:rPr>
    </w:lvl>
    <w:lvl w:ilvl="4" w:tplc="0C0C0003" w:tentative="1">
      <w:start w:val="1"/>
      <w:numFmt w:val="bullet"/>
      <w:lvlText w:val="o"/>
      <w:lvlJc w:val="left"/>
      <w:pPr>
        <w:tabs>
          <w:tab w:val="num" w:pos="5148"/>
        </w:tabs>
        <w:ind w:left="5148" w:hanging="360"/>
      </w:pPr>
      <w:rPr>
        <w:rFonts w:ascii="Courier New" w:hAnsi="Courier New" w:cs="Courier New" w:hint="default"/>
      </w:rPr>
    </w:lvl>
    <w:lvl w:ilvl="5" w:tplc="0C0C0005" w:tentative="1">
      <w:start w:val="1"/>
      <w:numFmt w:val="bullet"/>
      <w:lvlText w:val=""/>
      <w:lvlJc w:val="left"/>
      <w:pPr>
        <w:tabs>
          <w:tab w:val="num" w:pos="5868"/>
        </w:tabs>
        <w:ind w:left="5868" w:hanging="360"/>
      </w:pPr>
      <w:rPr>
        <w:rFonts w:ascii="Wingdings" w:hAnsi="Wingdings" w:hint="default"/>
      </w:rPr>
    </w:lvl>
    <w:lvl w:ilvl="6" w:tplc="0C0C0001" w:tentative="1">
      <w:start w:val="1"/>
      <w:numFmt w:val="bullet"/>
      <w:lvlText w:val=""/>
      <w:lvlJc w:val="left"/>
      <w:pPr>
        <w:tabs>
          <w:tab w:val="num" w:pos="6588"/>
        </w:tabs>
        <w:ind w:left="6588" w:hanging="360"/>
      </w:pPr>
      <w:rPr>
        <w:rFonts w:ascii="Symbol" w:hAnsi="Symbol" w:hint="default"/>
      </w:rPr>
    </w:lvl>
    <w:lvl w:ilvl="7" w:tplc="0C0C0003" w:tentative="1">
      <w:start w:val="1"/>
      <w:numFmt w:val="bullet"/>
      <w:lvlText w:val="o"/>
      <w:lvlJc w:val="left"/>
      <w:pPr>
        <w:tabs>
          <w:tab w:val="num" w:pos="7308"/>
        </w:tabs>
        <w:ind w:left="7308" w:hanging="360"/>
      </w:pPr>
      <w:rPr>
        <w:rFonts w:ascii="Courier New" w:hAnsi="Courier New" w:cs="Courier New" w:hint="default"/>
      </w:rPr>
    </w:lvl>
    <w:lvl w:ilvl="8" w:tplc="0C0C0005" w:tentative="1">
      <w:start w:val="1"/>
      <w:numFmt w:val="bullet"/>
      <w:lvlText w:val=""/>
      <w:lvlJc w:val="left"/>
      <w:pPr>
        <w:tabs>
          <w:tab w:val="num" w:pos="8028"/>
        </w:tabs>
        <w:ind w:left="8028" w:hanging="360"/>
      </w:pPr>
      <w:rPr>
        <w:rFonts w:ascii="Wingdings" w:hAnsi="Wingdings" w:hint="default"/>
      </w:rPr>
    </w:lvl>
  </w:abstractNum>
  <w:abstractNum w:abstractNumId="25">
    <w:nsid w:val="649A254C"/>
    <w:multiLevelType w:val="hybridMultilevel"/>
    <w:tmpl w:val="A4D4ED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66540379"/>
    <w:multiLevelType w:val="hybridMultilevel"/>
    <w:tmpl w:val="3D30E3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81C420D"/>
    <w:multiLevelType w:val="hybridMultilevel"/>
    <w:tmpl w:val="4662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9B102D8"/>
    <w:multiLevelType w:val="hybridMultilevel"/>
    <w:tmpl w:val="82DA7414"/>
    <w:lvl w:ilvl="0" w:tplc="4C2EE14A">
      <w:start w:val="9"/>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CE97F93"/>
    <w:multiLevelType w:val="hybridMultilevel"/>
    <w:tmpl w:val="1764CC4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782271C4"/>
    <w:multiLevelType w:val="hybridMultilevel"/>
    <w:tmpl w:val="ABF66B80"/>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nsid w:val="78BA3FF3"/>
    <w:multiLevelType w:val="hybridMultilevel"/>
    <w:tmpl w:val="19D2FE46"/>
    <w:lvl w:ilvl="0" w:tplc="0C0C0003">
      <w:start w:val="1"/>
      <w:numFmt w:val="bullet"/>
      <w:lvlText w:val="o"/>
      <w:lvlJc w:val="left"/>
      <w:pPr>
        <w:ind w:left="1560" w:hanging="360"/>
      </w:pPr>
      <w:rPr>
        <w:rFonts w:ascii="Courier New" w:hAnsi="Courier New" w:cs="Courier New" w:hint="default"/>
      </w:rPr>
    </w:lvl>
    <w:lvl w:ilvl="1" w:tplc="0C0C0003" w:tentative="1">
      <w:start w:val="1"/>
      <w:numFmt w:val="bullet"/>
      <w:lvlText w:val="o"/>
      <w:lvlJc w:val="left"/>
      <w:pPr>
        <w:ind w:left="2280" w:hanging="360"/>
      </w:pPr>
      <w:rPr>
        <w:rFonts w:ascii="Courier New" w:hAnsi="Courier New" w:cs="Courier New" w:hint="default"/>
      </w:rPr>
    </w:lvl>
    <w:lvl w:ilvl="2" w:tplc="0C0C0005" w:tentative="1">
      <w:start w:val="1"/>
      <w:numFmt w:val="bullet"/>
      <w:lvlText w:val=""/>
      <w:lvlJc w:val="left"/>
      <w:pPr>
        <w:ind w:left="3000" w:hanging="360"/>
      </w:pPr>
      <w:rPr>
        <w:rFonts w:ascii="Wingdings" w:hAnsi="Wingdings" w:hint="default"/>
      </w:rPr>
    </w:lvl>
    <w:lvl w:ilvl="3" w:tplc="0C0C0001" w:tentative="1">
      <w:start w:val="1"/>
      <w:numFmt w:val="bullet"/>
      <w:lvlText w:val=""/>
      <w:lvlJc w:val="left"/>
      <w:pPr>
        <w:ind w:left="3720" w:hanging="360"/>
      </w:pPr>
      <w:rPr>
        <w:rFonts w:ascii="Symbol" w:hAnsi="Symbol" w:hint="default"/>
      </w:rPr>
    </w:lvl>
    <w:lvl w:ilvl="4" w:tplc="0C0C0003" w:tentative="1">
      <w:start w:val="1"/>
      <w:numFmt w:val="bullet"/>
      <w:lvlText w:val="o"/>
      <w:lvlJc w:val="left"/>
      <w:pPr>
        <w:ind w:left="4440" w:hanging="360"/>
      </w:pPr>
      <w:rPr>
        <w:rFonts w:ascii="Courier New" w:hAnsi="Courier New" w:cs="Courier New" w:hint="default"/>
      </w:rPr>
    </w:lvl>
    <w:lvl w:ilvl="5" w:tplc="0C0C0005" w:tentative="1">
      <w:start w:val="1"/>
      <w:numFmt w:val="bullet"/>
      <w:lvlText w:val=""/>
      <w:lvlJc w:val="left"/>
      <w:pPr>
        <w:ind w:left="5160" w:hanging="360"/>
      </w:pPr>
      <w:rPr>
        <w:rFonts w:ascii="Wingdings" w:hAnsi="Wingdings" w:hint="default"/>
      </w:rPr>
    </w:lvl>
    <w:lvl w:ilvl="6" w:tplc="0C0C0001" w:tentative="1">
      <w:start w:val="1"/>
      <w:numFmt w:val="bullet"/>
      <w:lvlText w:val=""/>
      <w:lvlJc w:val="left"/>
      <w:pPr>
        <w:ind w:left="5880" w:hanging="360"/>
      </w:pPr>
      <w:rPr>
        <w:rFonts w:ascii="Symbol" w:hAnsi="Symbol" w:hint="default"/>
      </w:rPr>
    </w:lvl>
    <w:lvl w:ilvl="7" w:tplc="0C0C0003" w:tentative="1">
      <w:start w:val="1"/>
      <w:numFmt w:val="bullet"/>
      <w:lvlText w:val="o"/>
      <w:lvlJc w:val="left"/>
      <w:pPr>
        <w:ind w:left="6600" w:hanging="360"/>
      </w:pPr>
      <w:rPr>
        <w:rFonts w:ascii="Courier New" w:hAnsi="Courier New" w:cs="Courier New" w:hint="default"/>
      </w:rPr>
    </w:lvl>
    <w:lvl w:ilvl="8" w:tplc="0C0C0005" w:tentative="1">
      <w:start w:val="1"/>
      <w:numFmt w:val="bullet"/>
      <w:lvlText w:val=""/>
      <w:lvlJc w:val="left"/>
      <w:pPr>
        <w:ind w:left="7320" w:hanging="360"/>
      </w:pPr>
      <w:rPr>
        <w:rFonts w:ascii="Wingdings" w:hAnsi="Wingdings" w:hint="default"/>
      </w:rPr>
    </w:lvl>
  </w:abstractNum>
  <w:abstractNum w:abstractNumId="32">
    <w:nsid w:val="7E386F26"/>
    <w:multiLevelType w:val="multilevel"/>
    <w:tmpl w:val="AFC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2"/>
  </w:num>
  <w:num w:numId="3">
    <w:abstractNumId w:val="18"/>
  </w:num>
  <w:num w:numId="4">
    <w:abstractNumId w:val="24"/>
  </w:num>
  <w:num w:numId="5">
    <w:abstractNumId w:val="27"/>
  </w:num>
  <w:num w:numId="6">
    <w:abstractNumId w:val="19"/>
  </w:num>
  <w:num w:numId="7">
    <w:abstractNumId w:val="29"/>
  </w:num>
  <w:num w:numId="8">
    <w:abstractNumId w:val="21"/>
  </w:num>
  <w:num w:numId="9">
    <w:abstractNumId w:val="9"/>
  </w:num>
  <w:num w:numId="10">
    <w:abstractNumId w:val="17"/>
  </w:num>
  <w:num w:numId="11">
    <w:abstractNumId w:val="14"/>
  </w:num>
  <w:num w:numId="12">
    <w:abstractNumId w:val="20"/>
  </w:num>
  <w:num w:numId="13">
    <w:abstractNumId w:val="10"/>
  </w:num>
  <w:num w:numId="14">
    <w:abstractNumId w:val="30"/>
  </w:num>
  <w:num w:numId="15">
    <w:abstractNumId w:val="1"/>
  </w:num>
  <w:num w:numId="16">
    <w:abstractNumId w:val="4"/>
  </w:num>
  <w:num w:numId="17">
    <w:abstractNumId w:val="23"/>
  </w:num>
  <w:num w:numId="18">
    <w:abstractNumId w:val="7"/>
  </w:num>
  <w:num w:numId="19">
    <w:abstractNumId w:val="6"/>
  </w:num>
  <w:num w:numId="20">
    <w:abstractNumId w:val="13"/>
  </w:num>
  <w:num w:numId="21">
    <w:abstractNumId w:val="8"/>
  </w:num>
  <w:num w:numId="22">
    <w:abstractNumId w:val="25"/>
  </w:num>
  <w:num w:numId="23">
    <w:abstractNumId w:val="26"/>
  </w:num>
  <w:num w:numId="24">
    <w:abstractNumId w:val="12"/>
  </w:num>
  <w:num w:numId="25">
    <w:abstractNumId w:val="5"/>
  </w:num>
  <w:num w:numId="26">
    <w:abstractNumId w:val="16"/>
  </w:num>
  <w:num w:numId="27">
    <w:abstractNumId w:val="3"/>
  </w:num>
  <w:num w:numId="28">
    <w:abstractNumId w:val="31"/>
  </w:num>
  <w:num w:numId="29">
    <w:abstractNumId w:val="11"/>
  </w:num>
  <w:num w:numId="30">
    <w:abstractNumId w:val="2"/>
  </w:num>
  <w:num w:numId="31">
    <w:abstractNumId w:val="28"/>
  </w:num>
  <w:num w:numId="32">
    <w:abstractNumId w:val="15"/>
  </w:num>
  <w:num w:numId="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10"/>
  <w:drawingGridVerticalSpacing w:val="120"/>
  <w:displayHorizontalDrawingGridEvery w:val="2"/>
  <w:displayVerticalDrawingGridEvery w:val="0"/>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BA2"/>
    <w:rsid w:val="000033E9"/>
    <w:rsid w:val="0001015B"/>
    <w:rsid w:val="00012542"/>
    <w:rsid w:val="0001297B"/>
    <w:rsid w:val="00024213"/>
    <w:rsid w:val="00024993"/>
    <w:rsid w:val="0002507A"/>
    <w:rsid w:val="00027F83"/>
    <w:rsid w:val="00031450"/>
    <w:rsid w:val="00031838"/>
    <w:rsid w:val="00034B5F"/>
    <w:rsid w:val="00044C1D"/>
    <w:rsid w:val="000451E5"/>
    <w:rsid w:val="00047901"/>
    <w:rsid w:val="00053514"/>
    <w:rsid w:val="0005515C"/>
    <w:rsid w:val="00072D74"/>
    <w:rsid w:val="00074A6A"/>
    <w:rsid w:val="0007653D"/>
    <w:rsid w:val="00076607"/>
    <w:rsid w:val="00076D7F"/>
    <w:rsid w:val="00083ADA"/>
    <w:rsid w:val="00084D9F"/>
    <w:rsid w:val="000933FF"/>
    <w:rsid w:val="00093734"/>
    <w:rsid w:val="00097212"/>
    <w:rsid w:val="00097494"/>
    <w:rsid w:val="000A352A"/>
    <w:rsid w:val="000B01CF"/>
    <w:rsid w:val="000B127C"/>
    <w:rsid w:val="000B61AB"/>
    <w:rsid w:val="000C1E2F"/>
    <w:rsid w:val="000D01CA"/>
    <w:rsid w:val="000D123E"/>
    <w:rsid w:val="000D69AF"/>
    <w:rsid w:val="000D7F31"/>
    <w:rsid w:val="000E4385"/>
    <w:rsid w:val="000E5ABB"/>
    <w:rsid w:val="000F71DD"/>
    <w:rsid w:val="000F793C"/>
    <w:rsid w:val="0010165F"/>
    <w:rsid w:val="001025D2"/>
    <w:rsid w:val="00105C8D"/>
    <w:rsid w:val="00105E1C"/>
    <w:rsid w:val="00105EE8"/>
    <w:rsid w:val="00107B6E"/>
    <w:rsid w:val="00112784"/>
    <w:rsid w:val="0011336C"/>
    <w:rsid w:val="00116FDD"/>
    <w:rsid w:val="00117EEB"/>
    <w:rsid w:val="00120281"/>
    <w:rsid w:val="001246E7"/>
    <w:rsid w:val="001358E2"/>
    <w:rsid w:val="0014345E"/>
    <w:rsid w:val="001437E4"/>
    <w:rsid w:val="00155887"/>
    <w:rsid w:val="00160E18"/>
    <w:rsid w:val="0016168D"/>
    <w:rsid w:val="00164C3C"/>
    <w:rsid w:val="00164D2F"/>
    <w:rsid w:val="0017390C"/>
    <w:rsid w:val="00175C58"/>
    <w:rsid w:val="00184D3C"/>
    <w:rsid w:val="00190B1D"/>
    <w:rsid w:val="00194908"/>
    <w:rsid w:val="00194A18"/>
    <w:rsid w:val="001966EF"/>
    <w:rsid w:val="001A4161"/>
    <w:rsid w:val="001A497F"/>
    <w:rsid w:val="001A6A5D"/>
    <w:rsid w:val="001A6FF9"/>
    <w:rsid w:val="001A7DC5"/>
    <w:rsid w:val="001B1440"/>
    <w:rsid w:val="001B5534"/>
    <w:rsid w:val="001C3AEB"/>
    <w:rsid w:val="001D490D"/>
    <w:rsid w:val="001D70FF"/>
    <w:rsid w:val="001E0BFE"/>
    <w:rsid w:val="001E637B"/>
    <w:rsid w:val="001E69FC"/>
    <w:rsid w:val="001F3A40"/>
    <w:rsid w:val="00201880"/>
    <w:rsid w:val="00215AA8"/>
    <w:rsid w:val="00221A9A"/>
    <w:rsid w:val="0022304F"/>
    <w:rsid w:val="002252AA"/>
    <w:rsid w:val="00226631"/>
    <w:rsid w:val="00230B75"/>
    <w:rsid w:val="00242ABD"/>
    <w:rsid w:val="002440A8"/>
    <w:rsid w:val="00246AC2"/>
    <w:rsid w:val="00251312"/>
    <w:rsid w:val="002644E8"/>
    <w:rsid w:val="00266CF1"/>
    <w:rsid w:val="00270BB9"/>
    <w:rsid w:val="00270D05"/>
    <w:rsid w:val="00272C76"/>
    <w:rsid w:val="00277434"/>
    <w:rsid w:val="00283013"/>
    <w:rsid w:val="0029136C"/>
    <w:rsid w:val="00293119"/>
    <w:rsid w:val="00296004"/>
    <w:rsid w:val="00297D9F"/>
    <w:rsid w:val="00297F43"/>
    <w:rsid w:val="002A0824"/>
    <w:rsid w:val="002A11E2"/>
    <w:rsid w:val="002A2A5D"/>
    <w:rsid w:val="002A6064"/>
    <w:rsid w:val="002A691D"/>
    <w:rsid w:val="002B316B"/>
    <w:rsid w:val="002C0E35"/>
    <w:rsid w:val="002C0EB4"/>
    <w:rsid w:val="002C19E1"/>
    <w:rsid w:val="002E297F"/>
    <w:rsid w:val="002E52A5"/>
    <w:rsid w:val="002F2ED6"/>
    <w:rsid w:val="003031FD"/>
    <w:rsid w:val="00303715"/>
    <w:rsid w:val="00321BA9"/>
    <w:rsid w:val="0032467E"/>
    <w:rsid w:val="003332B4"/>
    <w:rsid w:val="003369CD"/>
    <w:rsid w:val="00340DBD"/>
    <w:rsid w:val="00346359"/>
    <w:rsid w:val="003549A0"/>
    <w:rsid w:val="00354ED8"/>
    <w:rsid w:val="00362D50"/>
    <w:rsid w:val="003801D3"/>
    <w:rsid w:val="00383BA3"/>
    <w:rsid w:val="00384CDA"/>
    <w:rsid w:val="0039000F"/>
    <w:rsid w:val="00391CFA"/>
    <w:rsid w:val="00397BFE"/>
    <w:rsid w:val="003A1030"/>
    <w:rsid w:val="003A68E2"/>
    <w:rsid w:val="003A71E6"/>
    <w:rsid w:val="003B4AEC"/>
    <w:rsid w:val="003B506B"/>
    <w:rsid w:val="003B64FF"/>
    <w:rsid w:val="003C0643"/>
    <w:rsid w:val="003C352D"/>
    <w:rsid w:val="003C402F"/>
    <w:rsid w:val="003D1C8C"/>
    <w:rsid w:val="003D5321"/>
    <w:rsid w:val="003F6BA5"/>
    <w:rsid w:val="003F7271"/>
    <w:rsid w:val="003F7CFD"/>
    <w:rsid w:val="0040376F"/>
    <w:rsid w:val="004179E8"/>
    <w:rsid w:val="004233E1"/>
    <w:rsid w:val="00423580"/>
    <w:rsid w:val="00423AEC"/>
    <w:rsid w:val="00435CFF"/>
    <w:rsid w:val="00440E2A"/>
    <w:rsid w:val="004429B7"/>
    <w:rsid w:val="00443109"/>
    <w:rsid w:val="00445F01"/>
    <w:rsid w:val="004534DA"/>
    <w:rsid w:val="00453F4F"/>
    <w:rsid w:val="0045680D"/>
    <w:rsid w:val="004677BE"/>
    <w:rsid w:val="0047057F"/>
    <w:rsid w:val="004818AD"/>
    <w:rsid w:val="00482C03"/>
    <w:rsid w:val="00483929"/>
    <w:rsid w:val="0048415E"/>
    <w:rsid w:val="004877AC"/>
    <w:rsid w:val="00492B48"/>
    <w:rsid w:val="004A1606"/>
    <w:rsid w:val="004A6080"/>
    <w:rsid w:val="004A6460"/>
    <w:rsid w:val="004A6BD3"/>
    <w:rsid w:val="004B0654"/>
    <w:rsid w:val="004B32D0"/>
    <w:rsid w:val="004B37D9"/>
    <w:rsid w:val="004B625A"/>
    <w:rsid w:val="004B6676"/>
    <w:rsid w:val="004C3A2E"/>
    <w:rsid w:val="004D4DD9"/>
    <w:rsid w:val="004D697E"/>
    <w:rsid w:val="004D6EB9"/>
    <w:rsid w:val="004E2254"/>
    <w:rsid w:val="004E32B0"/>
    <w:rsid w:val="004E482A"/>
    <w:rsid w:val="004F6F7A"/>
    <w:rsid w:val="00501B22"/>
    <w:rsid w:val="0050732D"/>
    <w:rsid w:val="00512A4D"/>
    <w:rsid w:val="00521F77"/>
    <w:rsid w:val="00522A5A"/>
    <w:rsid w:val="00525A66"/>
    <w:rsid w:val="00527BD2"/>
    <w:rsid w:val="005359CC"/>
    <w:rsid w:val="00535E85"/>
    <w:rsid w:val="00541C9F"/>
    <w:rsid w:val="00545C40"/>
    <w:rsid w:val="00545D05"/>
    <w:rsid w:val="00547C67"/>
    <w:rsid w:val="00552357"/>
    <w:rsid w:val="005601D0"/>
    <w:rsid w:val="00563C77"/>
    <w:rsid w:val="005702D2"/>
    <w:rsid w:val="00570F7D"/>
    <w:rsid w:val="00572C37"/>
    <w:rsid w:val="00572C4B"/>
    <w:rsid w:val="00575D16"/>
    <w:rsid w:val="0058164A"/>
    <w:rsid w:val="005819D2"/>
    <w:rsid w:val="00586B20"/>
    <w:rsid w:val="00597A23"/>
    <w:rsid w:val="005A524B"/>
    <w:rsid w:val="005A56FD"/>
    <w:rsid w:val="005A5DCD"/>
    <w:rsid w:val="005B6D94"/>
    <w:rsid w:val="005C61D1"/>
    <w:rsid w:val="005D3F85"/>
    <w:rsid w:val="005D456D"/>
    <w:rsid w:val="005E60F1"/>
    <w:rsid w:val="005F0046"/>
    <w:rsid w:val="005F0322"/>
    <w:rsid w:val="005F69F8"/>
    <w:rsid w:val="0060169B"/>
    <w:rsid w:val="00602355"/>
    <w:rsid w:val="00603B2D"/>
    <w:rsid w:val="00630232"/>
    <w:rsid w:val="006309D5"/>
    <w:rsid w:val="00630B6B"/>
    <w:rsid w:val="006359D8"/>
    <w:rsid w:val="00636FCF"/>
    <w:rsid w:val="006418D1"/>
    <w:rsid w:val="0064266E"/>
    <w:rsid w:val="0064558C"/>
    <w:rsid w:val="00662942"/>
    <w:rsid w:val="00662BA2"/>
    <w:rsid w:val="0066527F"/>
    <w:rsid w:val="006730AE"/>
    <w:rsid w:val="0067399F"/>
    <w:rsid w:val="00675AAE"/>
    <w:rsid w:val="00681BB6"/>
    <w:rsid w:val="00685473"/>
    <w:rsid w:val="00687DE3"/>
    <w:rsid w:val="006912BC"/>
    <w:rsid w:val="0069197E"/>
    <w:rsid w:val="006A1632"/>
    <w:rsid w:val="006A7F3A"/>
    <w:rsid w:val="006B248D"/>
    <w:rsid w:val="006B55C2"/>
    <w:rsid w:val="006B6C97"/>
    <w:rsid w:val="006B7117"/>
    <w:rsid w:val="006C234F"/>
    <w:rsid w:val="006C3B25"/>
    <w:rsid w:val="006D090C"/>
    <w:rsid w:val="006E107B"/>
    <w:rsid w:val="006E3AFD"/>
    <w:rsid w:val="006E78E5"/>
    <w:rsid w:val="006F1006"/>
    <w:rsid w:val="006F197E"/>
    <w:rsid w:val="006F7A08"/>
    <w:rsid w:val="007104D0"/>
    <w:rsid w:val="007121FB"/>
    <w:rsid w:val="00712851"/>
    <w:rsid w:val="007138FE"/>
    <w:rsid w:val="00714D76"/>
    <w:rsid w:val="00716438"/>
    <w:rsid w:val="00724EE2"/>
    <w:rsid w:val="00726E1B"/>
    <w:rsid w:val="00741CF4"/>
    <w:rsid w:val="007448C2"/>
    <w:rsid w:val="00750057"/>
    <w:rsid w:val="00751EB2"/>
    <w:rsid w:val="00760AD0"/>
    <w:rsid w:val="00766D37"/>
    <w:rsid w:val="0077120F"/>
    <w:rsid w:val="007727C4"/>
    <w:rsid w:val="00776FAD"/>
    <w:rsid w:val="00784242"/>
    <w:rsid w:val="007847A1"/>
    <w:rsid w:val="007847B6"/>
    <w:rsid w:val="007912A4"/>
    <w:rsid w:val="00793FAA"/>
    <w:rsid w:val="00795107"/>
    <w:rsid w:val="007A01D7"/>
    <w:rsid w:val="007A4DED"/>
    <w:rsid w:val="007B0B5D"/>
    <w:rsid w:val="007B26BE"/>
    <w:rsid w:val="007B3C75"/>
    <w:rsid w:val="007B4952"/>
    <w:rsid w:val="007D414E"/>
    <w:rsid w:val="007D4468"/>
    <w:rsid w:val="007E0AC5"/>
    <w:rsid w:val="007E676A"/>
    <w:rsid w:val="007F0CFB"/>
    <w:rsid w:val="007F56BA"/>
    <w:rsid w:val="00805E8E"/>
    <w:rsid w:val="008154CF"/>
    <w:rsid w:val="00823E20"/>
    <w:rsid w:val="00830119"/>
    <w:rsid w:val="008352C9"/>
    <w:rsid w:val="008407C4"/>
    <w:rsid w:val="00847F6F"/>
    <w:rsid w:val="00850CCF"/>
    <w:rsid w:val="008526AA"/>
    <w:rsid w:val="008547ED"/>
    <w:rsid w:val="00871F6E"/>
    <w:rsid w:val="00874144"/>
    <w:rsid w:val="0087693E"/>
    <w:rsid w:val="0088382D"/>
    <w:rsid w:val="008839BF"/>
    <w:rsid w:val="00884287"/>
    <w:rsid w:val="00890408"/>
    <w:rsid w:val="008A6985"/>
    <w:rsid w:val="008B6874"/>
    <w:rsid w:val="008C64F3"/>
    <w:rsid w:val="008C6AD7"/>
    <w:rsid w:val="008D1839"/>
    <w:rsid w:val="008D715B"/>
    <w:rsid w:val="008E1A36"/>
    <w:rsid w:val="008E7F40"/>
    <w:rsid w:val="00902AC7"/>
    <w:rsid w:val="00906A2C"/>
    <w:rsid w:val="00923AC5"/>
    <w:rsid w:val="00942BAD"/>
    <w:rsid w:val="00944C4F"/>
    <w:rsid w:val="00954E1F"/>
    <w:rsid w:val="00956C81"/>
    <w:rsid w:val="00956DA3"/>
    <w:rsid w:val="0096555E"/>
    <w:rsid w:val="00965959"/>
    <w:rsid w:val="0097597D"/>
    <w:rsid w:val="009764CB"/>
    <w:rsid w:val="0097776C"/>
    <w:rsid w:val="0098318E"/>
    <w:rsid w:val="009846FA"/>
    <w:rsid w:val="009849AC"/>
    <w:rsid w:val="00991A44"/>
    <w:rsid w:val="0099630C"/>
    <w:rsid w:val="009C2D26"/>
    <w:rsid w:val="009C40DC"/>
    <w:rsid w:val="009C7FBF"/>
    <w:rsid w:val="009D2923"/>
    <w:rsid w:val="009D3837"/>
    <w:rsid w:val="009D76A7"/>
    <w:rsid w:val="009E51DA"/>
    <w:rsid w:val="00A020F6"/>
    <w:rsid w:val="00A11348"/>
    <w:rsid w:val="00A1498C"/>
    <w:rsid w:val="00A16242"/>
    <w:rsid w:val="00A213E5"/>
    <w:rsid w:val="00A231E4"/>
    <w:rsid w:val="00A23B5B"/>
    <w:rsid w:val="00A37864"/>
    <w:rsid w:val="00A51300"/>
    <w:rsid w:val="00A63A33"/>
    <w:rsid w:val="00A678D9"/>
    <w:rsid w:val="00A762C3"/>
    <w:rsid w:val="00A80C7D"/>
    <w:rsid w:val="00A82227"/>
    <w:rsid w:val="00A835DC"/>
    <w:rsid w:val="00A87AE3"/>
    <w:rsid w:val="00A90F86"/>
    <w:rsid w:val="00A95572"/>
    <w:rsid w:val="00AA2F55"/>
    <w:rsid w:val="00AA3426"/>
    <w:rsid w:val="00AA3E8F"/>
    <w:rsid w:val="00AB036F"/>
    <w:rsid w:val="00AB5146"/>
    <w:rsid w:val="00AB6BA7"/>
    <w:rsid w:val="00AC01AC"/>
    <w:rsid w:val="00AC6939"/>
    <w:rsid w:val="00AE3415"/>
    <w:rsid w:val="00AE65C0"/>
    <w:rsid w:val="00AF4963"/>
    <w:rsid w:val="00AF54AB"/>
    <w:rsid w:val="00AF7C61"/>
    <w:rsid w:val="00B069A2"/>
    <w:rsid w:val="00B11D71"/>
    <w:rsid w:val="00B20E49"/>
    <w:rsid w:val="00B21B4A"/>
    <w:rsid w:val="00B31983"/>
    <w:rsid w:val="00B324EA"/>
    <w:rsid w:val="00B37F22"/>
    <w:rsid w:val="00B5449F"/>
    <w:rsid w:val="00B5544B"/>
    <w:rsid w:val="00B56CF4"/>
    <w:rsid w:val="00B63537"/>
    <w:rsid w:val="00B727C3"/>
    <w:rsid w:val="00B7512F"/>
    <w:rsid w:val="00B87A3B"/>
    <w:rsid w:val="00B91666"/>
    <w:rsid w:val="00B963F3"/>
    <w:rsid w:val="00B96D7F"/>
    <w:rsid w:val="00B97A6A"/>
    <w:rsid w:val="00BA03CC"/>
    <w:rsid w:val="00BA04B6"/>
    <w:rsid w:val="00BA11A6"/>
    <w:rsid w:val="00BC2DED"/>
    <w:rsid w:val="00BC42F6"/>
    <w:rsid w:val="00BC6155"/>
    <w:rsid w:val="00BD44A0"/>
    <w:rsid w:val="00BE1CB9"/>
    <w:rsid w:val="00BE6454"/>
    <w:rsid w:val="00C022F6"/>
    <w:rsid w:val="00C071F3"/>
    <w:rsid w:val="00C078BC"/>
    <w:rsid w:val="00C13507"/>
    <w:rsid w:val="00C15C4E"/>
    <w:rsid w:val="00C15E5E"/>
    <w:rsid w:val="00C3320D"/>
    <w:rsid w:val="00C455F5"/>
    <w:rsid w:val="00C543B0"/>
    <w:rsid w:val="00C55590"/>
    <w:rsid w:val="00C63F82"/>
    <w:rsid w:val="00C8099B"/>
    <w:rsid w:val="00C81139"/>
    <w:rsid w:val="00C84F09"/>
    <w:rsid w:val="00C851FE"/>
    <w:rsid w:val="00C853C5"/>
    <w:rsid w:val="00C9054D"/>
    <w:rsid w:val="00C91499"/>
    <w:rsid w:val="00C95A48"/>
    <w:rsid w:val="00CB47B1"/>
    <w:rsid w:val="00CC2B99"/>
    <w:rsid w:val="00CC3429"/>
    <w:rsid w:val="00CD67EA"/>
    <w:rsid w:val="00CE0A0D"/>
    <w:rsid w:val="00CF1165"/>
    <w:rsid w:val="00CF2973"/>
    <w:rsid w:val="00CF4A50"/>
    <w:rsid w:val="00D0621A"/>
    <w:rsid w:val="00D07D06"/>
    <w:rsid w:val="00D116BF"/>
    <w:rsid w:val="00D140C6"/>
    <w:rsid w:val="00D16234"/>
    <w:rsid w:val="00D26572"/>
    <w:rsid w:val="00D306AA"/>
    <w:rsid w:val="00D321CF"/>
    <w:rsid w:val="00D35F02"/>
    <w:rsid w:val="00D36A6C"/>
    <w:rsid w:val="00D36D49"/>
    <w:rsid w:val="00D62A09"/>
    <w:rsid w:val="00D6568F"/>
    <w:rsid w:val="00D65AF8"/>
    <w:rsid w:val="00D74976"/>
    <w:rsid w:val="00D75333"/>
    <w:rsid w:val="00D804F4"/>
    <w:rsid w:val="00D82B7C"/>
    <w:rsid w:val="00D84FFA"/>
    <w:rsid w:val="00D86804"/>
    <w:rsid w:val="00D93F35"/>
    <w:rsid w:val="00DA49E5"/>
    <w:rsid w:val="00DA697A"/>
    <w:rsid w:val="00DB1AAA"/>
    <w:rsid w:val="00DB509B"/>
    <w:rsid w:val="00DB5D7F"/>
    <w:rsid w:val="00DC1ACC"/>
    <w:rsid w:val="00DC3BFF"/>
    <w:rsid w:val="00DC53B2"/>
    <w:rsid w:val="00DC5F40"/>
    <w:rsid w:val="00DD36F2"/>
    <w:rsid w:val="00DD3CE0"/>
    <w:rsid w:val="00DD4F82"/>
    <w:rsid w:val="00DE2602"/>
    <w:rsid w:val="00DE3D7B"/>
    <w:rsid w:val="00DE43DD"/>
    <w:rsid w:val="00DE6247"/>
    <w:rsid w:val="00DE79B6"/>
    <w:rsid w:val="00DF2D4F"/>
    <w:rsid w:val="00DF2EEC"/>
    <w:rsid w:val="00DF323E"/>
    <w:rsid w:val="00DF648F"/>
    <w:rsid w:val="00DF6A8D"/>
    <w:rsid w:val="00E21C84"/>
    <w:rsid w:val="00E241A4"/>
    <w:rsid w:val="00E26413"/>
    <w:rsid w:val="00E27CF8"/>
    <w:rsid w:val="00E31FC1"/>
    <w:rsid w:val="00E33296"/>
    <w:rsid w:val="00E34751"/>
    <w:rsid w:val="00E34919"/>
    <w:rsid w:val="00E34EBB"/>
    <w:rsid w:val="00E37537"/>
    <w:rsid w:val="00E4387F"/>
    <w:rsid w:val="00E71FB3"/>
    <w:rsid w:val="00E754AD"/>
    <w:rsid w:val="00E85D63"/>
    <w:rsid w:val="00EA2AC4"/>
    <w:rsid w:val="00EA5684"/>
    <w:rsid w:val="00EA5C6B"/>
    <w:rsid w:val="00EA6D3F"/>
    <w:rsid w:val="00EB0B6B"/>
    <w:rsid w:val="00EB346C"/>
    <w:rsid w:val="00EB4111"/>
    <w:rsid w:val="00EB4AE0"/>
    <w:rsid w:val="00EC2BBB"/>
    <w:rsid w:val="00EC3CFB"/>
    <w:rsid w:val="00ED6ABF"/>
    <w:rsid w:val="00ED7076"/>
    <w:rsid w:val="00EF2086"/>
    <w:rsid w:val="00EF3940"/>
    <w:rsid w:val="00F06201"/>
    <w:rsid w:val="00F2415E"/>
    <w:rsid w:val="00F24E5D"/>
    <w:rsid w:val="00F30C91"/>
    <w:rsid w:val="00F43C0D"/>
    <w:rsid w:val="00F46E85"/>
    <w:rsid w:val="00F50220"/>
    <w:rsid w:val="00F54E8C"/>
    <w:rsid w:val="00F54E94"/>
    <w:rsid w:val="00F55924"/>
    <w:rsid w:val="00F5671A"/>
    <w:rsid w:val="00F60E94"/>
    <w:rsid w:val="00F77771"/>
    <w:rsid w:val="00F83F4F"/>
    <w:rsid w:val="00F84544"/>
    <w:rsid w:val="00F9296A"/>
    <w:rsid w:val="00FB0710"/>
    <w:rsid w:val="00FB1F45"/>
    <w:rsid w:val="00FB472A"/>
    <w:rsid w:val="00FC002B"/>
    <w:rsid w:val="00FC4EA3"/>
    <w:rsid w:val="00FD2A53"/>
    <w:rsid w:val="00FD66D9"/>
    <w:rsid w:val="00FE1BCD"/>
    <w:rsid w:val="00FF58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31985327-6BB9-4E12-850B-732FA61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8AD"/>
    <w:pPr>
      <w:overflowPunct w:val="0"/>
      <w:autoSpaceDE w:val="0"/>
      <w:autoSpaceDN w:val="0"/>
      <w:adjustRightInd w:val="0"/>
      <w:textAlignment w:val="baseline"/>
    </w:pPr>
    <w:rPr>
      <w:rFonts w:ascii="Univers" w:hAnsi="Univers" w:cs="Univers"/>
      <w:sz w:val="22"/>
      <w:szCs w:val="22"/>
      <w:lang w:val="fr-FR"/>
    </w:rPr>
  </w:style>
  <w:style w:type="paragraph" w:styleId="Titre1">
    <w:name w:val="heading 1"/>
    <w:basedOn w:val="Normal"/>
    <w:next w:val="Normal"/>
    <w:link w:val="Titre1Car"/>
    <w:uiPriority w:val="99"/>
    <w:qFormat/>
    <w:rsid w:val="004818AD"/>
    <w:pPr>
      <w:keepNext/>
      <w:jc w:val="center"/>
      <w:outlineLvl w:val="0"/>
    </w:pPr>
    <w:rPr>
      <w:rFonts w:ascii="Arial" w:hAnsi="Arial" w:cs="Arial"/>
      <w:b/>
      <w:bCs/>
      <w:smallCaps/>
      <w:sz w:val="28"/>
      <w:szCs w:val="28"/>
    </w:rPr>
  </w:style>
  <w:style w:type="paragraph" w:styleId="Titre2">
    <w:name w:val="heading 2"/>
    <w:basedOn w:val="Normal"/>
    <w:next w:val="Normal"/>
    <w:link w:val="Titre2Car"/>
    <w:uiPriority w:val="99"/>
    <w:qFormat/>
    <w:rsid w:val="004818AD"/>
    <w:pPr>
      <w:keepNext/>
      <w:outlineLvl w:val="1"/>
    </w:pPr>
    <w:rPr>
      <w:rFonts w:ascii="Arial" w:hAnsi="Arial" w:cs="Arial"/>
      <w:i/>
      <w:iCs/>
      <w:color w:val="000000"/>
      <w:lang w:val="fr-CA"/>
    </w:rPr>
  </w:style>
  <w:style w:type="paragraph" w:styleId="Titre3">
    <w:name w:val="heading 3"/>
    <w:basedOn w:val="Normal"/>
    <w:next w:val="Normal"/>
    <w:link w:val="Titre3Car"/>
    <w:uiPriority w:val="99"/>
    <w:qFormat/>
    <w:rsid w:val="004818AD"/>
    <w:pPr>
      <w:keepNext/>
      <w:jc w:val="both"/>
      <w:outlineLvl w:val="2"/>
    </w:pPr>
    <w:rPr>
      <w:rFonts w:ascii="CG Times (W1)" w:hAnsi="CG Times (W1)" w:cs="CG Times (W1)"/>
      <w:i/>
      <w:iCs/>
      <w:color w:val="000000"/>
      <w:lang w:val="fr-CA"/>
    </w:rPr>
  </w:style>
  <w:style w:type="paragraph" w:styleId="Titre4">
    <w:name w:val="heading 4"/>
    <w:basedOn w:val="Normal"/>
    <w:next w:val="Normal"/>
    <w:link w:val="Titre4Car"/>
    <w:uiPriority w:val="99"/>
    <w:qFormat/>
    <w:rsid w:val="004818AD"/>
    <w:pPr>
      <w:keepNext/>
      <w:jc w:val="both"/>
      <w:outlineLvl w:val="3"/>
    </w:pPr>
    <w:rPr>
      <w:rFonts w:ascii="Arial" w:hAnsi="Arial" w:cs="Arial"/>
      <w:b/>
      <w:bCs/>
    </w:rPr>
  </w:style>
  <w:style w:type="paragraph" w:styleId="Titre5">
    <w:name w:val="heading 5"/>
    <w:basedOn w:val="Normal"/>
    <w:next w:val="Normal"/>
    <w:link w:val="Titre5Car"/>
    <w:uiPriority w:val="99"/>
    <w:qFormat/>
    <w:rsid w:val="004818AD"/>
    <w:pPr>
      <w:keepNext/>
      <w:outlineLvl w:val="4"/>
    </w:pPr>
    <w:rPr>
      <w:rFonts w:ascii="Arial" w:hAnsi="Arial" w:cs="Arial"/>
      <w:sz w:val="28"/>
      <w:szCs w:val="28"/>
    </w:rPr>
  </w:style>
  <w:style w:type="paragraph" w:styleId="Titre6">
    <w:name w:val="heading 6"/>
    <w:basedOn w:val="Normal"/>
    <w:next w:val="Normal"/>
    <w:link w:val="Titre6Car"/>
    <w:uiPriority w:val="99"/>
    <w:qFormat/>
    <w:rsid w:val="004818AD"/>
    <w:pPr>
      <w:keepNext/>
      <w:outlineLvl w:val="5"/>
    </w:pPr>
    <w:rPr>
      <w:b/>
      <w:bCs/>
      <w:smallCaps/>
      <w:lang w:val="fr-CA"/>
    </w:rPr>
  </w:style>
  <w:style w:type="paragraph" w:styleId="Titre7">
    <w:name w:val="heading 7"/>
    <w:basedOn w:val="Normal"/>
    <w:next w:val="Normal"/>
    <w:link w:val="Titre7Car"/>
    <w:uiPriority w:val="99"/>
    <w:qFormat/>
    <w:rsid w:val="004818AD"/>
    <w:pPr>
      <w:keepNext/>
      <w:jc w:val="both"/>
      <w:outlineLvl w:val="6"/>
    </w:pPr>
    <w:rPr>
      <w:rFonts w:ascii="Arial" w:hAnsi="Arial" w:cs="Arial"/>
      <w:b/>
      <w:bCs/>
      <w:smallCaps/>
      <w:sz w:val="24"/>
      <w:szCs w:val="24"/>
      <w:lang w:val="fr-CA"/>
    </w:rPr>
  </w:style>
  <w:style w:type="paragraph" w:styleId="Titre8">
    <w:name w:val="heading 8"/>
    <w:basedOn w:val="Normal"/>
    <w:next w:val="Normal"/>
    <w:link w:val="Titre8Car"/>
    <w:uiPriority w:val="99"/>
    <w:qFormat/>
    <w:rsid w:val="004818AD"/>
    <w:pPr>
      <w:keepNext/>
      <w:jc w:val="both"/>
      <w:outlineLvl w:val="7"/>
    </w:pPr>
    <w:rPr>
      <w:b/>
      <w:bCs/>
      <w:i/>
      <w:iCs/>
    </w:rPr>
  </w:style>
  <w:style w:type="paragraph" w:styleId="Titre9">
    <w:name w:val="heading 9"/>
    <w:basedOn w:val="Normal"/>
    <w:next w:val="Normal"/>
    <w:link w:val="Titre9Car"/>
    <w:uiPriority w:val="99"/>
    <w:qFormat/>
    <w:rsid w:val="004818AD"/>
    <w:pPr>
      <w:keepNext/>
      <w:spacing w:before="120" w:after="120"/>
      <w:jc w:val="center"/>
      <w:outlineLvl w:val="8"/>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20262"/>
    <w:rPr>
      <w:rFonts w:ascii="Cambria" w:eastAsia="Times New Roman" w:hAnsi="Cambria" w:cs="Times New Roman"/>
      <w:b/>
      <w:bCs/>
      <w:kern w:val="32"/>
      <w:sz w:val="32"/>
      <w:szCs w:val="32"/>
      <w:lang w:val="fr-FR"/>
    </w:rPr>
  </w:style>
  <w:style w:type="character" w:customStyle="1" w:styleId="Titre2Car">
    <w:name w:val="Titre 2 Car"/>
    <w:link w:val="Titre2"/>
    <w:uiPriority w:val="9"/>
    <w:semiHidden/>
    <w:rsid w:val="00B20262"/>
    <w:rPr>
      <w:rFonts w:ascii="Cambria" w:eastAsia="Times New Roman" w:hAnsi="Cambria" w:cs="Times New Roman"/>
      <w:b/>
      <w:bCs/>
      <w:i/>
      <w:iCs/>
      <w:sz w:val="28"/>
      <w:szCs w:val="28"/>
      <w:lang w:val="fr-FR"/>
    </w:rPr>
  </w:style>
  <w:style w:type="character" w:customStyle="1" w:styleId="Titre3Car">
    <w:name w:val="Titre 3 Car"/>
    <w:link w:val="Titre3"/>
    <w:uiPriority w:val="9"/>
    <w:semiHidden/>
    <w:rsid w:val="00B20262"/>
    <w:rPr>
      <w:rFonts w:ascii="Cambria" w:eastAsia="Times New Roman" w:hAnsi="Cambria" w:cs="Times New Roman"/>
      <w:b/>
      <w:bCs/>
      <w:sz w:val="26"/>
      <w:szCs w:val="26"/>
      <w:lang w:val="fr-FR"/>
    </w:rPr>
  </w:style>
  <w:style w:type="character" w:customStyle="1" w:styleId="Titre4Car">
    <w:name w:val="Titre 4 Car"/>
    <w:link w:val="Titre4"/>
    <w:uiPriority w:val="9"/>
    <w:semiHidden/>
    <w:rsid w:val="00B20262"/>
    <w:rPr>
      <w:rFonts w:ascii="Calibri" w:eastAsia="Times New Roman" w:hAnsi="Calibri" w:cs="Times New Roman"/>
      <w:b/>
      <w:bCs/>
      <w:sz w:val="28"/>
      <w:szCs w:val="28"/>
      <w:lang w:val="fr-FR"/>
    </w:rPr>
  </w:style>
  <w:style w:type="character" w:customStyle="1" w:styleId="Titre5Car">
    <w:name w:val="Titre 5 Car"/>
    <w:link w:val="Titre5"/>
    <w:uiPriority w:val="9"/>
    <w:semiHidden/>
    <w:rsid w:val="00B20262"/>
    <w:rPr>
      <w:rFonts w:ascii="Calibri" w:eastAsia="Times New Roman" w:hAnsi="Calibri" w:cs="Times New Roman"/>
      <w:b/>
      <w:bCs/>
      <w:i/>
      <w:iCs/>
      <w:sz w:val="26"/>
      <w:szCs w:val="26"/>
      <w:lang w:val="fr-FR"/>
    </w:rPr>
  </w:style>
  <w:style w:type="character" w:customStyle="1" w:styleId="Titre6Car">
    <w:name w:val="Titre 6 Car"/>
    <w:link w:val="Titre6"/>
    <w:uiPriority w:val="9"/>
    <w:semiHidden/>
    <w:rsid w:val="00B20262"/>
    <w:rPr>
      <w:rFonts w:ascii="Calibri" w:eastAsia="Times New Roman" w:hAnsi="Calibri" w:cs="Times New Roman"/>
      <w:b/>
      <w:bCs/>
      <w:lang w:val="fr-FR"/>
    </w:rPr>
  </w:style>
  <w:style w:type="character" w:customStyle="1" w:styleId="Titre7Car">
    <w:name w:val="Titre 7 Car"/>
    <w:link w:val="Titre7"/>
    <w:uiPriority w:val="9"/>
    <w:semiHidden/>
    <w:rsid w:val="00B20262"/>
    <w:rPr>
      <w:rFonts w:ascii="Calibri" w:eastAsia="Times New Roman" w:hAnsi="Calibri" w:cs="Times New Roman"/>
      <w:sz w:val="24"/>
      <w:szCs w:val="24"/>
      <w:lang w:val="fr-FR"/>
    </w:rPr>
  </w:style>
  <w:style w:type="character" w:customStyle="1" w:styleId="Titre8Car">
    <w:name w:val="Titre 8 Car"/>
    <w:link w:val="Titre8"/>
    <w:uiPriority w:val="9"/>
    <w:semiHidden/>
    <w:rsid w:val="00B20262"/>
    <w:rPr>
      <w:rFonts w:ascii="Calibri" w:eastAsia="Times New Roman" w:hAnsi="Calibri" w:cs="Times New Roman"/>
      <w:i/>
      <w:iCs/>
      <w:sz w:val="24"/>
      <w:szCs w:val="24"/>
      <w:lang w:val="fr-FR"/>
    </w:rPr>
  </w:style>
  <w:style w:type="character" w:customStyle="1" w:styleId="Titre9Car">
    <w:name w:val="Titre 9 Car"/>
    <w:link w:val="Titre9"/>
    <w:uiPriority w:val="9"/>
    <w:semiHidden/>
    <w:rsid w:val="00B20262"/>
    <w:rPr>
      <w:rFonts w:ascii="Cambria" w:eastAsia="Times New Roman" w:hAnsi="Cambria" w:cs="Times New Roman"/>
      <w:lang w:val="fr-FR"/>
    </w:rPr>
  </w:style>
  <w:style w:type="paragraph" w:styleId="En-tte">
    <w:name w:val="header"/>
    <w:aliases w:val="HeaPEM_Header"/>
    <w:basedOn w:val="Normal"/>
    <w:link w:val="En-tteCar"/>
    <w:uiPriority w:val="99"/>
    <w:rsid w:val="004818AD"/>
    <w:pPr>
      <w:tabs>
        <w:tab w:val="center" w:pos="4703"/>
        <w:tab w:val="right" w:pos="9406"/>
      </w:tabs>
    </w:pPr>
  </w:style>
  <w:style w:type="character" w:customStyle="1" w:styleId="En-tteCar">
    <w:name w:val="En-tête Car"/>
    <w:aliases w:val="HeaPEM_Header Car"/>
    <w:link w:val="En-tte"/>
    <w:uiPriority w:val="99"/>
    <w:rsid w:val="00B20262"/>
    <w:rPr>
      <w:rFonts w:ascii="Univers" w:hAnsi="Univers" w:cs="Univers"/>
      <w:lang w:val="fr-FR"/>
    </w:rPr>
  </w:style>
  <w:style w:type="paragraph" w:styleId="Pieddepage">
    <w:name w:val="footer"/>
    <w:basedOn w:val="Normal"/>
    <w:link w:val="PieddepageCar"/>
    <w:uiPriority w:val="99"/>
    <w:rsid w:val="004818AD"/>
    <w:pPr>
      <w:tabs>
        <w:tab w:val="center" w:pos="4703"/>
        <w:tab w:val="right" w:pos="9406"/>
      </w:tabs>
    </w:pPr>
  </w:style>
  <w:style w:type="character" w:customStyle="1" w:styleId="PieddepageCar">
    <w:name w:val="Pied de page Car"/>
    <w:link w:val="Pieddepage"/>
    <w:uiPriority w:val="99"/>
    <w:rsid w:val="00B20262"/>
    <w:rPr>
      <w:rFonts w:ascii="Univers" w:hAnsi="Univers" w:cs="Univers"/>
      <w:lang w:val="fr-FR"/>
    </w:rPr>
  </w:style>
  <w:style w:type="character" w:styleId="Numrodepage">
    <w:name w:val="page number"/>
    <w:basedOn w:val="Policepardfaut"/>
    <w:uiPriority w:val="99"/>
    <w:rsid w:val="004818AD"/>
  </w:style>
  <w:style w:type="paragraph" w:styleId="Titre">
    <w:name w:val="Title"/>
    <w:basedOn w:val="Normal"/>
    <w:link w:val="TitreCar"/>
    <w:uiPriority w:val="99"/>
    <w:qFormat/>
    <w:rsid w:val="004818AD"/>
    <w:pPr>
      <w:spacing w:before="840"/>
      <w:jc w:val="center"/>
    </w:pPr>
    <w:rPr>
      <w:rFonts w:ascii="Lucida Calligraphy" w:hAnsi="Lucida Calligraphy" w:cs="Lucida Calligraphy"/>
      <w:sz w:val="40"/>
      <w:szCs w:val="40"/>
    </w:rPr>
  </w:style>
  <w:style w:type="character" w:customStyle="1" w:styleId="TitreCar">
    <w:name w:val="Titre Car"/>
    <w:link w:val="Titre"/>
    <w:uiPriority w:val="10"/>
    <w:rsid w:val="00B20262"/>
    <w:rPr>
      <w:rFonts w:ascii="Cambria" w:eastAsia="Times New Roman" w:hAnsi="Cambria" w:cs="Times New Roman"/>
      <w:b/>
      <w:bCs/>
      <w:kern w:val="28"/>
      <w:sz w:val="32"/>
      <w:szCs w:val="32"/>
      <w:lang w:val="fr-FR"/>
    </w:rPr>
  </w:style>
  <w:style w:type="paragraph" w:styleId="Corpsdetexte">
    <w:name w:val="Body Text"/>
    <w:basedOn w:val="Normal"/>
    <w:link w:val="CorpsdetexteCar"/>
    <w:uiPriority w:val="99"/>
    <w:rsid w:val="004818AD"/>
    <w:pPr>
      <w:jc w:val="both"/>
    </w:pPr>
    <w:rPr>
      <w:rFonts w:ascii="Arial" w:hAnsi="Arial" w:cs="Arial"/>
      <w:lang w:val="fr-CA"/>
    </w:rPr>
  </w:style>
  <w:style w:type="character" w:customStyle="1" w:styleId="CorpsdetexteCar">
    <w:name w:val="Corps de texte Car"/>
    <w:link w:val="Corpsdetexte"/>
    <w:uiPriority w:val="99"/>
    <w:semiHidden/>
    <w:rsid w:val="00B20262"/>
    <w:rPr>
      <w:rFonts w:ascii="Univers" w:hAnsi="Univers" w:cs="Univers"/>
      <w:lang w:val="fr-FR"/>
    </w:rPr>
  </w:style>
  <w:style w:type="paragraph" w:customStyle="1" w:styleId="Corpsdetexte21">
    <w:name w:val="Corps de texte 21"/>
    <w:basedOn w:val="Normal"/>
    <w:uiPriority w:val="99"/>
    <w:rsid w:val="004818AD"/>
    <w:pPr>
      <w:ind w:left="360"/>
      <w:jc w:val="both"/>
    </w:pPr>
    <w:rPr>
      <w:sz w:val="24"/>
      <w:szCs w:val="24"/>
      <w:lang w:val="fr-CA"/>
    </w:rPr>
  </w:style>
  <w:style w:type="character" w:customStyle="1" w:styleId="Lienhypertexte1">
    <w:name w:val="Lien hypertexte1"/>
    <w:uiPriority w:val="99"/>
    <w:rsid w:val="004818AD"/>
    <w:rPr>
      <w:color w:val="0000FF"/>
      <w:u w:val="single"/>
    </w:rPr>
  </w:style>
  <w:style w:type="paragraph" w:styleId="Notedebasdepage">
    <w:name w:val="footnote text"/>
    <w:basedOn w:val="Normal"/>
    <w:link w:val="NotedebasdepageCar"/>
    <w:uiPriority w:val="99"/>
    <w:semiHidden/>
    <w:rsid w:val="004818AD"/>
    <w:rPr>
      <w:sz w:val="20"/>
      <w:szCs w:val="20"/>
    </w:rPr>
  </w:style>
  <w:style w:type="character" w:customStyle="1" w:styleId="NotedebasdepageCar">
    <w:name w:val="Note de bas de page Car"/>
    <w:link w:val="Notedebasdepage"/>
    <w:uiPriority w:val="99"/>
    <w:semiHidden/>
    <w:rsid w:val="00B20262"/>
    <w:rPr>
      <w:rFonts w:ascii="Univers" w:hAnsi="Univers" w:cs="Univers"/>
      <w:sz w:val="20"/>
      <w:szCs w:val="20"/>
      <w:lang w:val="fr-FR"/>
    </w:rPr>
  </w:style>
  <w:style w:type="character" w:styleId="Appelnotedebasdep">
    <w:name w:val="footnote reference"/>
    <w:uiPriority w:val="99"/>
    <w:semiHidden/>
    <w:rsid w:val="004818AD"/>
    <w:rPr>
      <w:vertAlign w:val="superscript"/>
    </w:rPr>
  </w:style>
  <w:style w:type="paragraph" w:customStyle="1" w:styleId="Retraitcorpsdetexte21">
    <w:name w:val="Retrait corps de texte 21"/>
    <w:basedOn w:val="Normal"/>
    <w:uiPriority w:val="99"/>
    <w:rsid w:val="004818AD"/>
    <w:pPr>
      <w:ind w:left="360"/>
    </w:pPr>
    <w:rPr>
      <w:sz w:val="24"/>
      <w:szCs w:val="24"/>
      <w:lang w:val="fr-CA"/>
    </w:rPr>
  </w:style>
  <w:style w:type="paragraph" w:customStyle="1" w:styleId="Corpsdetexte22">
    <w:name w:val="Corps de texte 22"/>
    <w:basedOn w:val="Normal"/>
    <w:uiPriority w:val="99"/>
    <w:rsid w:val="004818AD"/>
    <w:pPr>
      <w:ind w:right="113"/>
      <w:jc w:val="center"/>
    </w:pPr>
    <w:rPr>
      <w:rFonts w:ascii="Arial" w:hAnsi="Arial" w:cs="Arial"/>
      <w:b/>
      <w:bCs/>
      <w:sz w:val="20"/>
      <w:szCs w:val="20"/>
    </w:rPr>
  </w:style>
  <w:style w:type="paragraph" w:customStyle="1" w:styleId="Corpsdetexte23">
    <w:name w:val="Corps de texte 23"/>
    <w:basedOn w:val="Normal"/>
    <w:uiPriority w:val="99"/>
    <w:rsid w:val="004818AD"/>
    <w:pPr>
      <w:tabs>
        <w:tab w:val="left" w:pos="540"/>
      </w:tabs>
      <w:ind w:left="540" w:hanging="540"/>
      <w:jc w:val="both"/>
    </w:pPr>
    <w:rPr>
      <w:rFonts w:ascii="Arial" w:hAnsi="Arial" w:cs="Arial"/>
    </w:rPr>
  </w:style>
  <w:style w:type="paragraph" w:customStyle="1" w:styleId="arial">
    <w:name w:val="arial"/>
    <w:basedOn w:val="Pieddepage"/>
    <w:uiPriority w:val="99"/>
    <w:rsid w:val="004818AD"/>
    <w:pPr>
      <w:tabs>
        <w:tab w:val="clear" w:pos="4703"/>
        <w:tab w:val="left" w:pos="4770"/>
      </w:tabs>
      <w:spacing w:before="120"/>
    </w:pPr>
    <w:rPr>
      <w:rFonts w:ascii="Arial" w:hAnsi="Arial" w:cs="Arial"/>
      <w:b/>
      <w:bCs/>
    </w:rPr>
  </w:style>
  <w:style w:type="paragraph" w:customStyle="1" w:styleId="Corpsdetexte24">
    <w:name w:val="Corps de texte 24"/>
    <w:basedOn w:val="Normal"/>
    <w:uiPriority w:val="99"/>
    <w:rsid w:val="004818AD"/>
    <w:pPr>
      <w:tabs>
        <w:tab w:val="left" w:pos="720"/>
      </w:tabs>
      <w:ind w:left="720"/>
      <w:jc w:val="both"/>
    </w:pPr>
    <w:rPr>
      <w:rFonts w:ascii="Arial" w:hAnsi="Arial" w:cs="Arial"/>
      <w:sz w:val="24"/>
      <w:szCs w:val="24"/>
      <w:lang w:val="fr-CA"/>
    </w:rPr>
  </w:style>
  <w:style w:type="paragraph" w:styleId="NormalWeb">
    <w:name w:val="Normal (Web)"/>
    <w:basedOn w:val="Normal"/>
    <w:uiPriority w:val="99"/>
    <w:rsid w:val="004818AD"/>
    <w:pPr>
      <w:spacing w:before="100" w:after="100"/>
    </w:pPr>
    <w:rPr>
      <w:rFonts w:cs="Times New Roman"/>
      <w:sz w:val="24"/>
      <w:szCs w:val="24"/>
      <w:lang w:val="fr-CA"/>
    </w:rPr>
  </w:style>
  <w:style w:type="character" w:customStyle="1" w:styleId="Accentuation1">
    <w:name w:val="Accentuation1"/>
    <w:uiPriority w:val="99"/>
    <w:rsid w:val="004818AD"/>
    <w:rPr>
      <w:i/>
      <w:iCs/>
    </w:rPr>
  </w:style>
  <w:style w:type="paragraph" w:customStyle="1" w:styleId="Corpsdetexte25">
    <w:name w:val="Corps de texte 25"/>
    <w:basedOn w:val="Normal"/>
    <w:uiPriority w:val="99"/>
    <w:rsid w:val="004818AD"/>
    <w:pPr>
      <w:tabs>
        <w:tab w:val="left" w:pos="720"/>
      </w:tabs>
      <w:ind w:left="720"/>
      <w:jc w:val="both"/>
    </w:pPr>
    <w:rPr>
      <w:rFonts w:ascii="Arial" w:hAnsi="Arial" w:cs="Arial"/>
      <w:sz w:val="24"/>
      <w:szCs w:val="24"/>
      <w:lang w:val="fr-CA"/>
    </w:rPr>
  </w:style>
  <w:style w:type="paragraph" w:customStyle="1" w:styleId="Retraitcorpsdetexte22">
    <w:name w:val="Retrait corps de texte 22"/>
    <w:basedOn w:val="Normal"/>
    <w:uiPriority w:val="99"/>
    <w:rsid w:val="004818AD"/>
    <w:pPr>
      <w:tabs>
        <w:tab w:val="left" w:pos="1080"/>
      </w:tabs>
      <w:ind w:left="630"/>
      <w:jc w:val="both"/>
    </w:pPr>
    <w:rPr>
      <w:rFonts w:ascii="Arial" w:hAnsi="Arial" w:cs="Arial"/>
    </w:rPr>
  </w:style>
  <w:style w:type="paragraph" w:customStyle="1" w:styleId="Corpsdetexte26">
    <w:name w:val="Corps de texte 26"/>
    <w:basedOn w:val="Normal"/>
    <w:uiPriority w:val="99"/>
    <w:rsid w:val="004818AD"/>
    <w:pPr>
      <w:tabs>
        <w:tab w:val="left" w:pos="720"/>
      </w:tabs>
      <w:ind w:left="720"/>
      <w:jc w:val="both"/>
    </w:pPr>
    <w:rPr>
      <w:rFonts w:ascii="Arial" w:hAnsi="Arial" w:cs="Arial"/>
      <w:sz w:val="24"/>
      <w:szCs w:val="24"/>
      <w:lang w:val="fr-CA"/>
    </w:rPr>
  </w:style>
  <w:style w:type="paragraph" w:customStyle="1" w:styleId="Corpsdetexte27">
    <w:name w:val="Corps de texte 27"/>
    <w:basedOn w:val="Normal"/>
    <w:uiPriority w:val="99"/>
    <w:rsid w:val="004818AD"/>
    <w:pPr>
      <w:tabs>
        <w:tab w:val="left" w:pos="720"/>
      </w:tabs>
      <w:ind w:left="720"/>
      <w:jc w:val="both"/>
    </w:pPr>
    <w:rPr>
      <w:rFonts w:ascii="Arial" w:hAnsi="Arial" w:cs="Arial"/>
      <w:sz w:val="24"/>
      <w:szCs w:val="24"/>
      <w:lang w:val="fr-CA"/>
    </w:rPr>
  </w:style>
  <w:style w:type="paragraph" w:customStyle="1" w:styleId="Retraitcorpsdetexte23">
    <w:name w:val="Retrait corps de texte 23"/>
    <w:basedOn w:val="Normal"/>
    <w:uiPriority w:val="99"/>
    <w:rsid w:val="004818AD"/>
    <w:pPr>
      <w:tabs>
        <w:tab w:val="left" w:pos="720"/>
      </w:tabs>
      <w:ind w:left="720"/>
      <w:jc w:val="both"/>
    </w:pPr>
    <w:rPr>
      <w:rFonts w:ascii="Arial" w:hAnsi="Arial" w:cs="Arial"/>
    </w:rPr>
  </w:style>
  <w:style w:type="paragraph" w:customStyle="1" w:styleId="Corpsdetexte28">
    <w:name w:val="Corps de texte 28"/>
    <w:basedOn w:val="Normal"/>
    <w:uiPriority w:val="99"/>
    <w:rsid w:val="004818AD"/>
    <w:pPr>
      <w:jc w:val="both"/>
    </w:pPr>
    <w:rPr>
      <w:rFonts w:ascii="Arial" w:hAnsi="Arial" w:cs="Arial"/>
      <w:b/>
      <w:bCs/>
      <w:caps/>
      <w:sz w:val="24"/>
      <w:szCs w:val="24"/>
      <w:lang w:val="fr-CA"/>
    </w:rPr>
  </w:style>
  <w:style w:type="paragraph" w:customStyle="1" w:styleId="Corpsdetexte29">
    <w:name w:val="Corps de texte 29"/>
    <w:basedOn w:val="Normal"/>
    <w:uiPriority w:val="99"/>
    <w:rsid w:val="004818AD"/>
    <w:pPr>
      <w:jc w:val="both"/>
    </w:pPr>
    <w:rPr>
      <w:rFonts w:ascii="Arial" w:hAnsi="Arial" w:cs="Arial"/>
      <w:sz w:val="16"/>
      <w:szCs w:val="16"/>
      <w:lang w:val="fr-CA"/>
    </w:rPr>
  </w:style>
  <w:style w:type="paragraph" w:customStyle="1" w:styleId="Corpsdetexte210">
    <w:name w:val="Corps de texte 210"/>
    <w:basedOn w:val="Normal"/>
    <w:uiPriority w:val="99"/>
    <w:rsid w:val="004818AD"/>
    <w:pPr>
      <w:ind w:firstLine="720"/>
    </w:pPr>
    <w:rPr>
      <w:rFonts w:cs="Times New Roman"/>
      <w:sz w:val="24"/>
      <w:szCs w:val="24"/>
      <w:lang w:val="fr-CA"/>
    </w:rPr>
  </w:style>
  <w:style w:type="paragraph" w:customStyle="1" w:styleId="Corpsdetexte211">
    <w:name w:val="Corps de texte 211"/>
    <w:basedOn w:val="Normal"/>
    <w:uiPriority w:val="99"/>
    <w:rsid w:val="004818AD"/>
    <w:pPr>
      <w:jc w:val="both"/>
    </w:pPr>
    <w:rPr>
      <w:rFonts w:cs="Times New Roman"/>
      <w:b/>
      <w:bCs/>
      <w:i/>
      <w:iCs/>
      <w:sz w:val="24"/>
      <w:szCs w:val="24"/>
      <w:lang w:val="fr-CA"/>
    </w:rPr>
  </w:style>
  <w:style w:type="paragraph" w:customStyle="1" w:styleId="Corpsdetexte31">
    <w:name w:val="Corps de texte 31"/>
    <w:basedOn w:val="Normal"/>
    <w:uiPriority w:val="99"/>
    <w:rsid w:val="004818AD"/>
    <w:rPr>
      <w:rFonts w:cs="Times New Roman"/>
      <w:b/>
      <w:bCs/>
      <w:i/>
      <w:iCs/>
      <w:smallCaps/>
      <w:sz w:val="24"/>
      <w:szCs w:val="24"/>
      <w:lang w:val="fr-CA"/>
    </w:rPr>
  </w:style>
  <w:style w:type="paragraph" w:customStyle="1" w:styleId="Retraitcorpsdetexte31">
    <w:name w:val="Retrait corps de texte 31"/>
    <w:basedOn w:val="Normal"/>
    <w:uiPriority w:val="99"/>
    <w:rsid w:val="004818AD"/>
    <w:pPr>
      <w:ind w:firstLine="720"/>
      <w:jc w:val="both"/>
    </w:pPr>
    <w:rPr>
      <w:rFonts w:cs="Times New Roman"/>
      <w:sz w:val="24"/>
      <w:szCs w:val="24"/>
      <w:lang w:val="fr-CA"/>
    </w:rPr>
  </w:style>
  <w:style w:type="paragraph" w:customStyle="1" w:styleId="Corpsdetexte212">
    <w:name w:val="Corps de texte 212"/>
    <w:basedOn w:val="Normal"/>
    <w:uiPriority w:val="99"/>
    <w:rsid w:val="004818AD"/>
    <w:pPr>
      <w:ind w:left="1080"/>
      <w:jc w:val="both"/>
    </w:pPr>
    <w:rPr>
      <w:rFonts w:cs="Times New Roman"/>
      <w:sz w:val="24"/>
      <w:szCs w:val="24"/>
      <w:lang w:val="fr-CA"/>
    </w:rPr>
  </w:style>
  <w:style w:type="paragraph" w:customStyle="1" w:styleId="Retraitcorpsdetexte24">
    <w:name w:val="Retrait corps de texte 24"/>
    <w:basedOn w:val="Normal"/>
    <w:uiPriority w:val="99"/>
    <w:rsid w:val="004818AD"/>
    <w:pPr>
      <w:tabs>
        <w:tab w:val="left" w:pos="720"/>
      </w:tabs>
      <w:ind w:left="720" w:hanging="720"/>
      <w:jc w:val="both"/>
    </w:pPr>
    <w:rPr>
      <w:rFonts w:ascii="Arial" w:hAnsi="Arial" w:cs="Arial"/>
    </w:rPr>
  </w:style>
  <w:style w:type="paragraph" w:customStyle="1" w:styleId="Corpsdetexte213">
    <w:name w:val="Corps de texte 213"/>
    <w:basedOn w:val="Normal"/>
    <w:uiPriority w:val="99"/>
    <w:rsid w:val="004818AD"/>
    <w:pPr>
      <w:ind w:firstLine="360"/>
    </w:pPr>
    <w:rPr>
      <w:rFonts w:cs="Times New Roman"/>
      <w:sz w:val="24"/>
      <w:szCs w:val="24"/>
      <w:lang w:val="fr-CA"/>
    </w:rPr>
  </w:style>
  <w:style w:type="paragraph" w:customStyle="1" w:styleId="Retraitcorpsdetexte25">
    <w:name w:val="Retrait corps de texte 25"/>
    <w:basedOn w:val="Normal"/>
    <w:uiPriority w:val="99"/>
    <w:rsid w:val="004818AD"/>
    <w:pPr>
      <w:ind w:left="360"/>
    </w:pPr>
    <w:rPr>
      <w:rFonts w:cs="Times New Roman"/>
      <w:sz w:val="24"/>
      <w:szCs w:val="24"/>
      <w:lang w:val="fr-CA"/>
    </w:rPr>
  </w:style>
  <w:style w:type="paragraph" w:customStyle="1" w:styleId="Retraitcorpsdetexte32">
    <w:name w:val="Retrait corps de texte 32"/>
    <w:basedOn w:val="Normal"/>
    <w:uiPriority w:val="99"/>
    <w:rsid w:val="004818AD"/>
    <w:pPr>
      <w:ind w:left="360"/>
      <w:jc w:val="both"/>
    </w:pPr>
    <w:rPr>
      <w:rFonts w:cs="Times New Roman"/>
      <w:sz w:val="24"/>
      <w:szCs w:val="24"/>
      <w:lang w:val="fr-CA"/>
    </w:rPr>
  </w:style>
  <w:style w:type="paragraph" w:customStyle="1" w:styleId="Corpsdetexte214">
    <w:name w:val="Corps de texte 214"/>
    <w:basedOn w:val="Normal"/>
    <w:uiPriority w:val="99"/>
    <w:rsid w:val="004818AD"/>
    <w:rPr>
      <w:rFonts w:ascii="Arial" w:hAnsi="Arial" w:cs="Arial"/>
      <w:sz w:val="24"/>
      <w:szCs w:val="24"/>
    </w:rPr>
  </w:style>
  <w:style w:type="paragraph" w:customStyle="1" w:styleId="Corpsdetexte215">
    <w:name w:val="Corps de texte 215"/>
    <w:basedOn w:val="Normal"/>
    <w:uiPriority w:val="99"/>
    <w:rsid w:val="004818AD"/>
    <w:pPr>
      <w:tabs>
        <w:tab w:val="left" w:pos="900"/>
      </w:tabs>
      <w:spacing w:before="120"/>
      <w:ind w:left="900" w:hanging="396"/>
      <w:jc w:val="both"/>
    </w:pPr>
    <w:rPr>
      <w:rFonts w:ascii="Arial" w:hAnsi="Arial" w:cs="Arial"/>
    </w:rPr>
  </w:style>
  <w:style w:type="paragraph" w:customStyle="1" w:styleId="Corpsdetexte216">
    <w:name w:val="Corps de texte 216"/>
    <w:basedOn w:val="Normal"/>
    <w:uiPriority w:val="99"/>
    <w:rsid w:val="004818AD"/>
    <w:pPr>
      <w:ind w:left="720" w:hanging="720"/>
      <w:jc w:val="both"/>
    </w:pPr>
    <w:rPr>
      <w:rFonts w:ascii="Papyrus" w:hAnsi="Papyrus" w:cs="Papyrus"/>
      <w:b/>
      <w:bCs/>
      <w:sz w:val="28"/>
      <w:szCs w:val="28"/>
    </w:rPr>
  </w:style>
  <w:style w:type="paragraph" w:customStyle="1" w:styleId="Retraitcorpsdetexte26">
    <w:name w:val="Retrait corps de texte 26"/>
    <w:basedOn w:val="Normal"/>
    <w:uiPriority w:val="99"/>
    <w:rsid w:val="004818AD"/>
    <w:pPr>
      <w:ind w:firstLine="360"/>
      <w:jc w:val="both"/>
    </w:pPr>
    <w:rPr>
      <w:rFonts w:cs="Times New Roman"/>
      <w:lang w:val="fr-CA"/>
    </w:rPr>
  </w:style>
  <w:style w:type="paragraph" w:customStyle="1" w:styleId="Corpsdetexte217">
    <w:name w:val="Corps de texte 217"/>
    <w:basedOn w:val="Normal"/>
    <w:uiPriority w:val="99"/>
    <w:rsid w:val="004818AD"/>
    <w:pPr>
      <w:tabs>
        <w:tab w:val="left" w:pos="5760"/>
        <w:tab w:val="left" w:pos="7920"/>
      </w:tabs>
      <w:ind w:right="4320"/>
      <w:jc w:val="both"/>
    </w:pPr>
    <w:rPr>
      <w:rFonts w:ascii="Arial" w:hAnsi="Arial" w:cs="Arial"/>
    </w:rPr>
  </w:style>
  <w:style w:type="paragraph" w:customStyle="1" w:styleId="Corpsdetexte218">
    <w:name w:val="Corps de texte 218"/>
    <w:basedOn w:val="Normal"/>
    <w:uiPriority w:val="99"/>
    <w:rsid w:val="004818AD"/>
    <w:rPr>
      <w:rFonts w:ascii="Arial" w:hAnsi="Arial" w:cs="Arial"/>
      <w:sz w:val="24"/>
      <w:szCs w:val="24"/>
      <w:lang w:val="fr-CA"/>
    </w:rPr>
  </w:style>
  <w:style w:type="paragraph" w:customStyle="1" w:styleId="Corpsdetexte219">
    <w:name w:val="Corps de texte 219"/>
    <w:basedOn w:val="Normal"/>
    <w:uiPriority w:val="99"/>
    <w:rsid w:val="004818AD"/>
    <w:pPr>
      <w:tabs>
        <w:tab w:val="left" w:pos="720"/>
      </w:tabs>
      <w:ind w:left="720" w:hanging="720"/>
      <w:jc w:val="both"/>
    </w:pPr>
    <w:rPr>
      <w:rFonts w:ascii="Papyrus" w:hAnsi="Papyrus" w:cs="Papyrus"/>
      <w:b/>
      <w:bCs/>
      <w:i/>
      <w:iCs/>
      <w:sz w:val="28"/>
      <w:szCs w:val="28"/>
    </w:rPr>
  </w:style>
  <w:style w:type="paragraph" w:customStyle="1" w:styleId="Corpsdetexte220">
    <w:name w:val="Corps de texte 220"/>
    <w:basedOn w:val="Normal"/>
    <w:uiPriority w:val="99"/>
    <w:rsid w:val="004818AD"/>
    <w:pPr>
      <w:ind w:left="720" w:hanging="12"/>
      <w:jc w:val="both"/>
    </w:pPr>
    <w:rPr>
      <w:rFonts w:ascii="Arial" w:hAnsi="Arial" w:cs="Arial"/>
    </w:rPr>
  </w:style>
  <w:style w:type="paragraph" w:customStyle="1" w:styleId="Corpsdetexte221">
    <w:name w:val="Corps de texte 221"/>
    <w:basedOn w:val="Normal"/>
    <w:uiPriority w:val="99"/>
    <w:rsid w:val="004818AD"/>
    <w:pPr>
      <w:tabs>
        <w:tab w:val="left" w:pos="720"/>
      </w:tabs>
      <w:ind w:left="720" w:hanging="720"/>
      <w:jc w:val="both"/>
    </w:pPr>
    <w:rPr>
      <w:rFonts w:ascii="Papyrus" w:hAnsi="Papyrus" w:cs="Papyrus"/>
      <w:b/>
      <w:bCs/>
      <w:sz w:val="32"/>
      <w:szCs w:val="32"/>
    </w:rPr>
  </w:style>
  <w:style w:type="paragraph" w:customStyle="1" w:styleId="Retraitcorpsdetexte27">
    <w:name w:val="Retrait corps de texte 27"/>
    <w:basedOn w:val="Normal"/>
    <w:uiPriority w:val="99"/>
    <w:rsid w:val="004818AD"/>
    <w:pPr>
      <w:tabs>
        <w:tab w:val="left" w:pos="720"/>
      </w:tabs>
      <w:ind w:left="630" w:hanging="630"/>
      <w:jc w:val="both"/>
    </w:pPr>
    <w:rPr>
      <w:rFonts w:ascii="Papyrus" w:hAnsi="Papyrus" w:cs="Papyrus"/>
      <w:b/>
      <w:bCs/>
      <w:sz w:val="32"/>
      <w:szCs w:val="32"/>
    </w:rPr>
  </w:style>
  <w:style w:type="paragraph" w:customStyle="1" w:styleId="Corpsdetexte222">
    <w:name w:val="Corps de texte 222"/>
    <w:basedOn w:val="Normal"/>
    <w:uiPriority w:val="99"/>
    <w:rsid w:val="004818AD"/>
    <w:pPr>
      <w:tabs>
        <w:tab w:val="left" w:pos="504"/>
      </w:tabs>
      <w:ind w:left="540" w:hanging="540"/>
      <w:jc w:val="both"/>
    </w:pPr>
    <w:rPr>
      <w:rFonts w:ascii="Arial" w:hAnsi="Arial" w:cs="Arial"/>
      <w:i/>
      <w:iCs/>
    </w:rPr>
  </w:style>
  <w:style w:type="paragraph" w:customStyle="1" w:styleId="Corpsdetexte223">
    <w:name w:val="Corps de texte 223"/>
    <w:basedOn w:val="Normal"/>
    <w:uiPriority w:val="99"/>
    <w:rsid w:val="004818AD"/>
    <w:pPr>
      <w:ind w:left="360"/>
      <w:jc w:val="both"/>
    </w:pPr>
    <w:rPr>
      <w:rFonts w:cs="Times New Roman"/>
      <w:sz w:val="24"/>
      <w:szCs w:val="24"/>
      <w:lang w:val="fr-CA"/>
    </w:rPr>
  </w:style>
  <w:style w:type="paragraph" w:customStyle="1" w:styleId="Corpsdetexte32">
    <w:name w:val="Corps de texte 32"/>
    <w:basedOn w:val="Normal"/>
    <w:uiPriority w:val="99"/>
    <w:rsid w:val="004818AD"/>
    <w:pPr>
      <w:jc w:val="both"/>
    </w:pPr>
    <w:rPr>
      <w:rFonts w:cs="Times New Roman"/>
      <w:lang w:val="fr-CA"/>
    </w:rPr>
  </w:style>
  <w:style w:type="paragraph" w:customStyle="1" w:styleId="Corpsdetexte224">
    <w:name w:val="Corps de texte 224"/>
    <w:basedOn w:val="Normal"/>
    <w:uiPriority w:val="99"/>
    <w:rsid w:val="004818AD"/>
    <w:rPr>
      <w:rFonts w:cs="Times New Roman"/>
      <w:b/>
      <w:bCs/>
      <w:smallCaps/>
      <w:sz w:val="24"/>
      <w:szCs w:val="24"/>
      <w:u w:val="single"/>
      <w:lang w:val="fr-CA"/>
    </w:rPr>
  </w:style>
  <w:style w:type="paragraph" w:customStyle="1" w:styleId="Corpsdetexte225">
    <w:name w:val="Corps de texte 225"/>
    <w:basedOn w:val="Normal"/>
    <w:uiPriority w:val="99"/>
    <w:rsid w:val="004818AD"/>
    <w:pPr>
      <w:jc w:val="both"/>
    </w:pPr>
    <w:rPr>
      <w:rFonts w:ascii="Arial" w:hAnsi="Arial" w:cs="Arial"/>
      <w:b/>
      <w:bCs/>
      <w:i/>
      <w:iCs/>
    </w:rPr>
  </w:style>
  <w:style w:type="paragraph" w:customStyle="1" w:styleId="Corpsdetexte226">
    <w:name w:val="Corps de texte 226"/>
    <w:basedOn w:val="Normal"/>
    <w:uiPriority w:val="99"/>
    <w:rsid w:val="004818AD"/>
    <w:pPr>
      <w:jc w:val="both"/>
    </w:pPr>
    <w:rPr>
      <w:rFonts w:cs="Times New Roman"/>
      <w:sz w:val="24"/>
      <w:szCs w:val="24"/>
      <w:lang w:val="fr-CA"/>
    </w:rPr>
  </w:style>
  <w:style w:type="paragraph" w:customStyle="1" w:styleId="Corpsdetexte227">
    <w:name w:val="Corps de texte 227"/>
    <w:basedOn w:val="Normal"/>
    <w:uiPriority w:val="99"/>
    <w:rsid w:val="004818AD"/>
    <w:pPr>
      <w:ind w:left="360" w:hanging="360"/>
    </w:pPr>
    <w:rPr>
      <w:rFonts w:cs="Times New Roman"/>
      <w:b/>
      <w:bCs/>
      <w:smallCaps/>
      <w:sz w:val="24"/>
      <w:szCs w:val="24"/>
      <w:lang w:val="fr-CA"/>
    </w:rPr>
  </w:style>
  <w:style w:type="paragraph" w:customStyle="1" w:styleId="Retraitcorpsdetexte28">
    <w:name w:val="Retrait corps de texte 28"/>
    <w:basedOn w:val="Normal"/>
    <w:uiPriority w:val="99"/>
    <w:rsid w:val="004818AD"/>
    <w:pPr>
      <w:ind w:left="2160" w:hanging="2160"/>
    </w:pPr>
    <w:rPr>
      <w:rFonts w:cs="Times New Roman"/>
      <w:sz w:val="24"/>
      <w:szCs w:val="24"/>
      <w:lang w:val="fr-CA"/>
    </w:rPr>
  </w:style>
  <w:style w:type="paragraph" w:customStyle="1" w:styleId="Retraitcorpsdetexte33">
    <w:name w:val="Retrait corps de texte 33"/>
    <w:basedOn w:val="Normal"/>
    <w:uiPriority w:val="99"/>
    <w:rsid w:val="004818AD"/>
    <w:pPr>
      <w:ind w:left="360"/>
      <w:jc w:val="both"/>
    </w:pPr>
    <w:rPr>
      <w:rFonts w:cs="Times New Roman"/>
      <w:sz w:val="24"/>
      <w:szCs w:val="24"/>
      <w:lang w:val="fr-CA"/>
    </w:rPr>
  </w:style>
  <w:style w:type="paragraph" w:styleId="Listepuces">
    <w:name w:val="List Bullet"/>
    <w:basedOn w:val="Normal"/>
    <w:uiPriority w:val="99"/>
    <w:rsid w:val="004818AD"/>
    <w:pPr>
      <w:tabs>
        <w:tab w:val="left" w:pos="360"/>
      </w:tabs>
      <w:ind w:left="360" w:hanging="360"/>
    </w:pPr>
  </w:style>
  <w:style w:type="paragraph" w:styleId="Sous-titre">
    <w:name w:val="Subtitle"/>
    <w:basedOn w:val="Normal"/>
    <w:link w:val="Sous-titreCar"/>
    <w:uiPriority w:val="99"/>
    <w:qFormat/>
    <w:rsid w:val="004818AD"/>
    <w:pPr>
      <w:tabs>
        <w:tab w:val="left" w:pos="360"/>
      </w:tabs>
    </w:pPr>
    <w:rPr>
      <w:rFonts w:ascii="Arial" w:hAnsi="Arial" w:cs="Arial"/>
      <w:b/>
      <w:bCs/>
      <w:smallCaps/>
      <w:sz w:val="24"/>
      <w:szCs w:val="24"/>
    </w:rPr>
  </w:style>
  <w:style w:type="character" w:customStyle="1" w:styleId="Sous-titreCar">
    <w:name w:val="Sous-titre Car"/>
    <w:link w:val="Sous-titre"/>
    <w:uiPriority w:val="11"/>
    <w:rsid w:val="00B20262"/>
    <w:rPr>
      <w:rFonts w:ascii="Cambria" w:eastAsia="Times New Roman" w:hAnsi="Cambria" w:cs="Times New Roman"/>
      <w:sz w:val="24"/>
      <w:szCs w:val="24"/>
      <w:lang w:val="fr-FR"/>
    </w:rPr>
  </w:style>
  <w:style w:type="character" w:customStyle="1" w:styleId="display">
    <w:name w:val="display"/>
    <w:basedOn w:val="Policepardfaut"/>
    <w:uiPriority w:val="99"/>
    <w:rsid w:val="004818AD"/>
  </w:style>
  <w:style w:type="paragraph" w:customStyle="1" w:styleId="Corpsdetexte228">
    <w:name w:val="Corps de texte 228"/>
    <w:basedOn w:val="Normal"/>
    <w:uiPriority w:val="99"/>
    <w:rsid w:val="004818AD"/>
    <w:pPr>
      <w:jc w:val="center"/>
    </w:pPr>
    <w:rPr>
      <w:rFonts w:ascii="Arial" w:hAnsi="Arial" w:cs="Arial"/>
      <w:sz w:val="20"/>
      <w:szCs w:val="20"/>
    </w:rPr>
  </w:style>
  <w:style w:type="paragraph" w:customStyle="1" w:styleId="Corpsdetexte229">
    <w:name w:val="Corps de texte 229"/>
    <w:basedOn w:val="Normal"/>
    <w:uiPriority w:val="99"/>
    <w:rsid w:val="004818AD"/>
    <w:pPr>
      <w:jc w:val="center"/>
    </w:pPr>
    <w:rPr>
      <w:rFonts w:cs="Times New Roman"/>
      <w:b/>
      <w:bCs/>
    </w:rPr>
  </w:style>
  <w:style w:type="paragraph" w:customStyle="1" w:styleId="CORPSMargeAltM">
    <w:name w:val="CORPS_Marge(Alt+M)"/>
    <w:basedOn w:val="Normal"/>
    <w:uiPriority w:val="99"/>
    <w:rsid w:val="004818AD"/>
    <w:pPr>
      <w:widowControl w:val="0"/>
      <w:spacing w:after="240"/>
      <w:jc w:val="both"/>
    </w:pPr>
    <w:rPr>
      <w:rFonts w:ascii="Arial" w:hAnsi="Arial" w:cs="Arial"/>
    </w:rPr>
  </w:style>
  <w:style w:type="character" w:styleId="lev">
    <w:name w:val="Strong"/>
    <w:uiPriority w:val="22"/>
    <w:qFormat/>
    <w:rsid w:val="004818AD"/>
    <w:rPr>
      <w:b/>
      <w:bCs/>
    </w:rPr>
  </w:style>
  <w:style w:type="character" w:styleId="Accentuation">
    <w:name w:val="Emphasis"/>
    <w:uiPriority w:val="20"/>
    <w:qFormat/>
    <w:rsid w:val="004818AD"/>
    <w:rPr>
      <w:i/>
      <w:iCs/>
    </w:rPr>
  </w:style>
  <w:style w:type="character" w:customStyle="1" w:styleId="style101">
    <w:name w:val="style101"/>
    <w:uiPriority w:val="99"/>
    <w:rsid w:val="004818AD"/>
    <w:rPr>
      <w:color w:val="5A5A5A"/>
    </w:rPr>
  </w:style>
  <w:style w:type="paragraph" w:styleId="Corpsdetexte2">
    <w:name w:val="Body Text 2"/>
    <w:basedOn w:val="Normal"/>
    <w:link w:val="Corpsdetexte2Car"/>
    <w:uiPriority w:val="99"/>
    <w:rsid w:val="004818AD"/>
    <w:rPr>
      <w:color w:val="000000"/>
    </w:rPr>
  </w:style>
  <w:style w:type="character" w:customStyle="1" w:styleId="Corpsdetexte2Car">
    <w:name w:val="Corps de texte 2 Car"/>
    <w:link w:val="Corpsdetexte2"/>
    <w:uiPriority w:val="99"/>
    <w:semiHidden/>
    <w:rsid w:val="00B20262"/>
    <w:rPr>
      <w:rFonts w:ascii="Univers" w:hAnsi="Univers" w:cs="Univers"/>
      <w:lang w:val="fr-FR"/>
    </w:rPr>
  </w:style>
  <w:style w:type="paragraph" w:styleId="Corpsdetexte3">
    <w:name w:val="Body Text 3"/>
    <w:basedOn w:val="Normal"/>
    <w:link w:val="Corpsdetexte3Car"/>
    <w:uiPriority w:val="99"/>
    <w:rsid w:val="004818AD"/>
    <w:pPr>
      <w:jc w:val="both"/>
    </w:pPr>
    <w:rPr>
      <w:color w:val="000000"/>
    </w:rPr>
  </w:style>
  <w:style w:type="character" w:customStyle="1" w:styleId="Corpsdetexte3Car">
    <w:name w:val="Corps de texte 3 Car"/>
    <w:link w:val="Corpsdetexte3"/>
    <w:uiPriority w:val="99"/>
    <w:semiHidden/>
    <w:rsid w:val="00B20262"/>
    <w:rPr>
      <w:rFonts w:ascii="Univers" w:hAnsi="Univers" w:cs="Univers"/>
      <w:sz w:val="16"/>
      <w:szCs w:val="16"/>
      <w:lang w:val="fr-FR"/>
    </w:rPr>
  </w:style>
  <w:style w:type="paragraph" w:styleId="Textedebulles">
    <w:name w:val="Balloon Text"/>
    <w:basedOn w:val="Normal"/>
    <w:link w:val="TextedebullesCar"/>
    <w:uiPriority w:val="99"/>
    <w:semiHidden/>
    <w:rsid w:val="00662BA2"/>
    <w:rPr>
      <w:rFonts w:ascii="Tahoma" w:hAnsi="Tahoma" w:cs="Tahoma"/>
      <w:sz w:val="16"/>
      <w:szCs w:val="16"/>
    </w:rPr>
  </w:style>
  <w:style w:type="character" w:customStyle="1" w:styleId="TextedebullesCar">
    <w:name w:val="Texte de bulles Car"/>
    <w:link w:val="Textedebulles"/>
    <w:uiPriority w:val="99"/>
    <w:semiHidden/>
    <w:rsid w:val="00B20262"/>
    <w:rPr>
      <w:sz w:val="0"/>
      <w:szCs w:val="0"/>
      <w:lang w:val="fr-FR"/>
    </w:rPr>
  </w:style>
  <w:style w:type="character" w:styleId="Marquedecommentaire">
    <w:name w:val="annotation reference"/>
    <w:uiPriority w:val="99"/>
    <w:semiHidden/>
    <w:rsid w:val="00662BA2"/>
    <w:rPr>
      <w:sz w:val="16"/>
      <w:szCs w:val="16"/>
    </w:rPr>
  </w:style>
  <w:style w:type="paragraph" w:styleId="Commentaire">
    <w:name w:val="annotation text"/>
    <w:basedOn w:val="Normal"/>
    <w:link w:val="CommentaireCar"/>
    <w:uiPriority w:val="99"/>
    <w:semiHidden/>
    <w:rsid w:val="00662BA2"/>
    <w:rPr>
      <w:sz w:val="20"/>
      <w:szCs w:val="20"/>
    </w:rPr>
  </w:style>
  <w:style w:type="character" w:customStyle="1" w:styleId="CommentaireCar">
    <w:name w:val="Commentaire Car"/>
    <w:link w:val="Commentaire"/>
    <w:uiPriority w:val="99"/>
    <w:semiHidden/>
    <w:rsid w:val="00B20262"/>
    <w:rPr>
      <w:rFonts w:ascii="Univers" w:hAnsi="Univers" w:cs="Univers"/>
      <w:sz w:val="20"/>
      <w:szCs w:val="20"/>
      <w:lang w:val="fr-FR"/>
    </w:rPr>
  </w:style>
  <w:style w:type="paragraph" w:styleId="Objetducommentaire">
    <w:name w:val="annotation subject"/>
    <w:basedOn w:val="Commentaire"/>
    <w:next w:val="Commentaire"/>
    <w:link w:val="ObjetducommentaireCar"/>
    <w:uiPriority w:val="99"/>
    <w:semiHidden/>
    <w:rsid w:val="00662BA2"/>
    <w:rPr>
      <w:b/>
      <w:bCs/>
    </w:rPr>
  </w:style>
  <w:style w:type="character" w:customStyle="1" w:styleId="ObjetducommentaireCar">
    <w:name w:val="Objet du commentaire Car"/>
    <w:link w:val="Objetducommentaire"/>
    <w:uiPriority w:val="99"/>
    <w:semiHidden/>
    <w:rsid w:val="00B20262"/>
    <w:rPr>
      <w:rFonts w:ascii="Univers" w:hAnsi="Univers" w:cs="Univers"/>
      <w:b/>
      <w:bCs/>
      <w:sz w:val="20"/>
      <w:szCs w:val="20"/>
      <w:lang w:val="fr-FR"/>
    </w:rPr>
  </w:style>
  <w:style w:type="paragraph" w:styleId="Paragraphedeliste">
    <w:name w:val="List Paragraph"/>
    <w:basedOn w:val="Normal"/>
    <w:uiPriority w:val="34"/>
    <w:qFormat/>
    <w:rsid w:val="00E754AD"/>
    <w:pPr>
      <w:ind w:left="720"/>
      <w:contextualSpacing/>
    </w:pPr>
  </w:style>
  <w:style w:type="character" w:customStyle="1" w:styleId="nobr1">
    <w:name w:val="nobr1"/>
    <w:basedOn w:val="Policepardfaut"/>
    <w:rsid w:val="005F69F8"/>
  </w:style>
  <w:style w:type="character" w:styleId="Lienhypertexte">
    <w:name w:val="Hyperlink"/>
    <w:uiPriority w:val="99"/>
    <w:unhideWhenUsed/>
    <w:rsid w:val="008C6AD7"/>
    <w:rPr>
      <w:color w:val="003366"/>
      <w:u w:val="single"/>
    </w:rPr>
  </w:style>
  <w:style w:type="table" w:styleId="Grilledutableau">
    <w:name w:val="Table Grid"/>
    <w:basedOn w:val="TableauNormal"/>
    <w:uiPriority w:val="59"/>
    <w:rsid w:val="007712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07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eastAsia="fr-FR"/>
    </w:rPr>
  </w:style>
  <w:style w:type="character" w:customStyle="1" w:styleId="PrformatHTMLCar">
    <w:name w:val="Préformaté HTML Car"/>
    <w:link w:val="PrformatHTML"/>
    <w:uiPriority w:val="99"/>
    <w:rsid w:val="00076607"/>
    <w:rPr>
      <w:rFonts w:ascii="Courier New" w:hAnsi="Courier New" w:cs="Courier New"/>
      <w:lang w:val="fr-FR" w:eastAsia="fr-FR"/>
    </w:rPr>
  </w:style>
  <w:style w:type="paragraph" w:customStyle="1" w:styleId="Default">
    <w:name w:val="Default"/>
    <w:rsid w:val="00662942"/>
    <w:pPr>
      <w:autoSpaceDE w:val="0"/>
      <w:autoSpaceDN w:val="0"/>
      <w:adjustRightInd w:val="0"/>
    </w:pPr>
    <w:rPr>
      <w:rFonts w:ascii="Franklin Gothic Book" w:eastAsia="Calibri" w:hAnsi="Franklin Gothic Book" w:cs="Franklin Gothic Book"/>
      <w:color w:val="000000"/>
      <w:sz w:val="24"/>
      <w:szCs w:val="24"/>
      <w:lang w:val="fr-FR" w:eastAsia="en-US"/>
    </w:rPr>
  </w:style>
  <w:style w:type="character" w:customStyle="1" w:styleId="mw-headline">
    <w:name w:val="mw-headline"/>
    <w:basedOn w:val="Policepardfaut"/>
    <w:rsid w:val="00F46E85"/>
  </w:style>
  <w:style w:type="character" w:customStyle="1" w:styleId="editsection">
    <w:name w:val="editsection"/>
    <w:basedOn w:val="Policepardfaut"/>
    <w:rsid w:val="00F46E85"/>
  </w:style>
  <w:style w:type="paragraph" w:customStyle="1" w:styleId="np">
    <w:name w:val="np"/>
    <w:basedOn w:val="Normal"/>
    <w:rsid w:val="0048415E"/>
    <w:pPr>
      <w:overflowPunct/>
      <w:autoSpaceDE/>
      <w:autoSpaceDN/>
      <w:adjustRightInd/>
      <w:spacing w:before="100" w:beforeAutospacing="1" w:after="100" w:afterAutospacing="1"/>
      <w:textAlignment w:val="auto"/>
    </w:pPr>
    <w:rPr>
      <w:rFonts w:ascii="Times New Roman" w:hAnsi="Times New Roman" w:cs="Times New Roman"/>
      <w:sz w:val="24"/>
      <w:szCs w:val="24"/>
      <w:lang w:val="fr-CA"/>
    </w:rPr>
  </w:style>
  <w:style w:type="character" w:customStyle="1" w:styleId="encartorange1">
    <w:name w:val="encartorange1"/>
    <w:rsid w:val="00C8099B"/>
    <w:rPr>
      <w:rFonts w:ascii="Georgia" w:hAnsi="Georgia" w:hint="default"/>
      <w:b w:val="0"/>
      <w:bCs w:val="0"/>
      <w:color w:val="CC6600"/>
      <w:sz w:val="36"/>
      <w:szCs w:val="36"/>
    </w:rPr>
  </w:style>
  <w:style w:type="character" w:customStyle="1" w:styleId="encartgris1">
    <w:name w:val="encartgris1"/>
    <w:rsid w:val="00C8099B"/>
    <w:rPr>
      <w:rFonts w:ascii="Georgia" w:hAnsi="Georgia" w:hint="default"/>
      <w:b w:val="0"/>
      <w:bCs w:val="0"/>
      <w:color w:val="000000"/>
      <w:sz w:val="34"/>
      <w:szCs w:val="34"/>
      <w:bdr w:val="single" w:sz="6" w:space="5" w:color="DBE3D2" w:frame="1"/>
      <w:shd w:val="clear" w:color="auto" w:fill="F9F9F9"/>
    </w:rPr>
  </w:style>
  <w:style w:type="character" w:customStyle="1" w:styleId="nowrap1">
    <w:name w:val="nowrap1"/>
    <w:rsid w:val="00C8099B"/>
    <w:rPr>
      <w:rFonts w:ascii="Verdana" w:hAnsi="Verdana" w:hint="default"/>
    </w:rPr>
  </w:style>
  <w:style w:type="character" w:customStyle="1" w:styleId="note2">
    <w:name w:val="note2"/>
    <w:rsid w:val="00C8099B"/>
    <w:rPr>
      <w:rFonts w:ascii="Verdana" w:hAnsi="Verdana" w:hint="default"/>
      <w:vanish w:val="0"/>
      <w:webHidden w:val="0"/>
      <w:specVanish w:val="0"/>
    </w:rPr>
  </w:style>
  <w:style w:type="paragraph" w:customStyle="1" w:styleId="indent">
    <w:name w:val="indent"/>
    <w:basedOn w:val="Normal"/>
    <w:rsid w:val="00766D37"/>
    <w:pPr>
      <w:overflowPunct/>
      <w:autoSpaceDE/>
      <w:autoSpaceDN/>
      <w:adjustRightInd/>
      <w:spacing w:before="100" w:beforeAutospacing="1" w:after="100" w:afterAutospacing="1"/>
      <w:textAlignment w:val="auto"/>
    </w:pPr>
    <w:rPr>
      <w:rFonts w:ascii="Verdana" w:hAnsi="Verdana" w:cs="Times New Roman"/>
      <w:sz w:val="24"/>
      <w:szCs w:val="24"/>
      <w:lang w:eastAsia="fr-FR"/>
    </w:rPr>
  </w:style>
  <w:style w:type="paragraph" w:customStyle="1" w:styleId="hdflb">
    <w:name w:val="hdflb"/>
    <w:basedOn w:val="Normal"/>
    <w:rsid w:val="00572C37"/>
    <w:pPr>
      <w:overflowPunct/>
      <w:autoSpaceDE/>
      <w:autoSpaceDN/>
      <w:adjustRightInd/>
      <w:spacing w:before="100" w:beforeAutospacing="1" w:after="100" w:afterAutospacing="1"/>
      <w:textAlignment w:val="auto"/>
    </w:pPr>
    <w:rPr>
      <w:rFonts w:ascii="Times New Roman" w:hAnsi="Times New Roman" w:cs="Times New Roman"/>
      <w:sz w:val="24"/>
      <w:szCs w:val="24"/>
      <w:lang w:val="fr-CA"/>
    </w:rPr>
  </w:style>
  <w:style w:type="table" w:customStyle="1" w:styleId="Professionnel">
    <w:name w:val="Professionnel"/>
    <w:basedOn w:val="TableauNormal"/>
    <w:rsid w:val="00C63F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obr2">
    <w:name w:val="nobr2"/>
    <w:basedOn w:val="Policepardfaut"/>
    <w:rsid w:val="001C3AEB"/>
  </w:style>
  <w:style w:type="character" w:styleId="Lienhypertextesuivivisit">
    <w:name w:val="FollowedHyperlink"/>
    <w:uiPriority w:val="99"/>
    <w:semiHidden/>
    <w:unhideWhenUsed/>
    <w:rsid w:val="00362D5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0447">
      <w:bodyDiv w:val="1"/>
      <w:marLeft w:val="0"/>
      <w:marRight w:val="0"/>
      <w:marTop w:val="0"/>
      <w:marBottom w:val="0"/>
      <w:divBdr>
        <w:top w:val="none" w:sz="0" w:space="0" w:color="auto"/>
        <w:left w:val="none" w:sz="0" w:space="0" w:color="auto"/>
        <w:bottom w:val="none" w:sz="0" w:space="0" w:color="auto"/>
        <w:right w:val="none" w:sz="0" w:space="0" w:color="auto"/>
      </w:divBdr>
      <w:divsChild>
        <w:div w:id="695738691">
          <w:marLeft w:val="0"/>
          <w:marRight w:val="300"/>
          <w:marTop w:val="0"/>
          <w:marBottom w:val="0"/>
          <w:divBdr>
            <w:top w:val="none" w:sz="0" w:space="0" w:color="auto"/>
            <w:left w:val="none" w:sz="0" w:space="0" w:color="auto"/>
            <w:bottom w:val="none" w:sz="0" w:space="0" w:color="auto"/>
            <w:right w:val="none" w:sz="0" w:space="0" w:color="auto"/>
          </w:divBdr>
        </w:div>
      </w:divsChild>
    </w:div>
    <w:div w:id="207885931">
      <w:bodyDiv w:val="1"/>
      <w:marLeft w:val="0"/>
      <w:marRight w:val="0"/>
      <w:marTop w:val="0"/>
      <w:marBottom w:val="0"/>
      <w:divBdr>
        <w:top w:val="none" w:sz="0" w:space="0" w:color="auto"/>
        <w:left w:val="none" w:sz="0" w:space="0" w:color="auto"/>
        <w:bottom w:val="none" w:sz="0" w:space="0" w:color="auto"/>
        <w:right w:val="none" w:sz="0" w:space="0" w:color="auto"/>
      </w:divBdr>
      <w:divsChild>
        <w:div w:id="1804686986">
          <w:marLeft w:val="0"/>
          <w:marRight w:val="0"/>
          <w:marTop w:val="0"/>
          <w:marBottom w:val="0"/>
          <w:divBdr>
            <w:top w:val="none" w:sz="0" w:space="0" w:color="auto"/>
            <w:left w:val="none" w:sz="0" w:space="0" w:color="auto"/>
            <w:bottom w:val="none" w:sz="0" w:space="0" w:color="auto"/>
            <w:right w:val="none" w:sz="0" w:space="0" w:color="auto"/>
          </w:divBdr>
          <w:divsChild>
            <w:div w:id="1428500319">
              <w:marLeft w:val="0"/>
              <w:marRight w:val="0"/>
              <w:marTop w:val="0"/>
              <w:marBottom w:val="0"/>
              <w:divBdr>
                <w:top w:val="none" w:sz="0" w:space="0" w:color="auto"/>
                <w:left w:val="none" w:sz="0" w:space="0" w:color="auto"/>
                <w:bottom w:val="none" w:sz="0" w:space="0" w:color="auto"/>
                <w:right w:val="none" w:sz="0" w:space="0" w:color="auto"/>
              </w:divBdr>
              <w:divsChild>
                <w:div w:id="969097026">
                  <w:marLeft w:val="0"/>
                  <w:marRight w:val="0"/>
                  <w:marTop w:val="0"/>
                  <w:marBottom w:val="0"/>
                  <w:divBdr>
                    <w:top w:val="none" w:sz="0" w:space="0" w:color="auto"/>
                    <w:left w:val="none" w:sz="0" w:space="0" w:color="auto"/>
                    <w:bottom w:val="none" w:sz="0" w:space="0" w:color="auto"/>
                    <w:right w:val="none" w:sz="0" w:space="0" w:color="auto"/>
                  </w:divBdr>
                  <w:divsChild>
                    <w:div w:id="596982419">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18849">
      <w:bodyDiv w:val="1"/>
      <w:marLeft w:val="0"/>
      <w:marRight w:val="0"/>
      <w:marTop w:val="0"/>
      <w:marBottom w:val="0"/>
      <w:divBdr>
        <w:top w:val="none" w:sz="0" w:space="0" w:color="auto"/>
        <w:left w:val="none" w:sz="0" w:space="0" w:color="auto"/>
        <w:bottom w:val="none" w:sz="0" w:space="0" w:color="auto"/>
        <w:right w:val="none" w:sz="0" w:space="0" w:color="auto"/>
      </w:divBdr>
      <w:divsChild>
        <w:div w:id="1434089674">
          <w:marLeft w:val="0"/>
          <w:marRight w:val="0"/>
          <w:marTop w:val="0"/>
          <w:marBottom w:val="0"/>
          <w:divBdr>
            <w:top w:val="none" w:sz="0" w:space="0" w:color="auto"/>
            <w:left w:val="none" w:sz="0" w:space="0" w:color="auto"/>
            <w:bottom w:val="none" w:sz="0" w:space="0" w:color="auto"/>
            <w:right w:val="none" w:sz="0" w:space="0" w:color="auto"/>
          </w:divBdr>
          <w:divsChild>
            <w:div w:id="1456753201">
              <w:marLeft w:val="0"/>
              <w:marRight w:val="0"/>
              <w:marTop w:val="0"/>
              <w:marBottom w:val="0"/>
              <w:divBdr>
                <w:top w:val="none" w:sz="0" w:space="0" w:color="auto"/>
                <w:left w:val="none" w:sz="0" w:space="0" w:color="auto"/>
                <w:bottom w:val="none" w:sz="0" w:space="0" w:color="auto"/>
                <w:right w:val="none" w:sz="0" w:space="0" w:color="auto"/>
              </w:divBdr>
              <w:divsChild>
                <w:div w:id="1997488912">
                  <w:marLeft w:val="0"/>
                  <w:marRight w:val="0"/>
                  <w:marTop w:val="0"/>
                  <w:marBottom w:val="0"/>
                  <w:divBdr>
                    <w:top w:val="none" w:sz="0" w:space="0" w:color="auto"/>
                    <w:left w:val="none" w:sz="0" w:space="0" w:color="auto"/>
                    <w:bottom w:val="none" w:sz="0" w:space="0" w:color="auto"/>
                    <w:right w:val="none" w:sz="0" w:space="0" w:color="auto"/>
                  </w:divBdr>
                  <w:divsChild>
                    <w:div w:id="722824786">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24309">
      <w:bodyDiv w:val="1"/>
      <w:marLeft w:val="0"/>
      <w:marRight w:val="0"/>
      <w:marTop w:val="0"/>
      <w:marBottom w:val="0"/>
      <w:divBdr>
        <w:top w:val="none" w:sz="0" w:space="0" w:color="auto"/>
        <w:left w:val="none" w:sz="0" w:space="0" w:color="auto"/>
        <w:bottom w:val="none" w:sz="0" w:space="0" w:color="auto"/>
        <w:right w:val="none" w:sz="0" w:space="0" w:color="auto"/>
      </w:divBdr>
    </w:div>
    <w:div w:id="444277315">
      <w:bodyDiv w:val="1"/>
      <w:marLeft w:val="0"/>
      <w:marRight w:val="0"/>
      <w:marTop w:val="0"/>
      <w:marBottom w:val="0"/>
      <w:divBdr>
        <w:top w:val="none" w:sz="0" w:space="0" w:color="auto"/>
        <w:left w:val="none" w:sz="0" w:space="0" w:color="auto"/>
        <w:bottom w:val="none" w:sz="0" w:space="0" w:color="auto"/>
        <w:right w:val="none" w:sz="0" w:space="0" w:color="auto"/>
      </w:divBdr>
      <w:divsChild>
        <w:div w:id="1468352711">
          <w:marLeft w:val="0"/>
          <w:marRight w:val="0"/>
          <w:marTop w:val="0"/>
          <w:marBottom w:val="0"/>
          <w:divBdr>
            <w:top w:val="none" w:sz="0" w:space="0" w:color="auto"/>
            <w:left w:val="none" w:sz="0" w:space="0" w:color="auto"/>
            <w:bottom w:val="none" w:sz="0" w:space="0" w:color="auto"/>
            <w:right w:val="none" w:sz="0" w:space="0" w:color="auto"/>
          </w:divBdr>
          <w:divsChild>
            <w:div w:id="964702200">
              <w:marLeft w:val="0"/>
              <w:marRight w:val="0"/>
              <w:marTop w:val="0"/>
              <w:marBottom w:val="0"/>
              <w:divBdr>
                <w:top w:val="none" w:sz="0" w:space="0" w:color="auto"/>
                <w:left w:val="none" w:sz="0" w:space="0" w:color="auto"/>
                <w:bottom w:val="none" w:sz="0" w:space="0" w:color="auto"/>
                <w:right w:val="none" w:sz="0" w:space="0" w:color="auto"/>
              </w:divBdr>
              <w:divsChild>
                <w:div w:id="587737953">
                  <w:marLeft w:val="0"/>
                  <w:marRight w:val="0"/>
                  <w:marTop w:val="0"/>
                  <w:marBottom w:val="0"/>
                  <w:divBdr>
                    <w:top w:val="none" w:sz="0" w:space="0" w:color="auto"/>
                    <w:left w:val="none" w:sz="0" w:space="0" w:color="auto"/>
                    <w:bottom w:val="none" w:sz="0" w:space="0" w:color="auto"/>
                    <w:right w:val="none" w:sz="0" w:space="0" w:color="auto"/>
                  </w:divBdr>
                  <w:divsChild>
                    <w:div w:id="57451445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2408">
      <w:bodyDiv w:val="1"/>
      <w:marLeft w:val="0"/>
      <w:marRight w:val="0"/>
      <w:marTop w:val="0"/>
      <w:marBottom w:val="0"/>
      <w:divBdr>
        <w:top w:val="none" w:sz="0" w:space="0" w:color="auto"/>
        <w:left w:val="none" w:sz="0" w:space="0" w:color="auto"/>
        <w:bottom w:val="none" w:sz="0" w:space="0" w:color="auto"/>
        <w:right w:val="none" w:sz="0" w:space="0" w:color="auto"/>
      </w:divBdr>
      <w:divsChild>
        <w:div w:id="826750977">
          <w:marLeft w:val="0"/>
          <w:marRight w:val="0"/>
          <w:marTop w:val="0"/>
          <w:marBottom w:val="0"/>
          <w:divBdr>
            <w:top w:val="none" w:sz="0" w:space="0" w:color="auto"/>
            <w:left w:val="none" w:sz="0" w:space="0" w:color="auto"/>
            <w:bottom w:val="none" w:sz="0" w:space="0" w:color="auto"/>
            <w:right w:val="none" w:sz="0" w:space="0" w:color="auto"/>
          </w:divBdr>
          <w:divsChild>
            <w:div w:id="261954817">
              <w:marLeft w:val="0"/>
              <w:marRight w:val="0"/>
              <w:marTop w:val="0"/>
              <w:marBottom w:val="0"/>
              <w:divBdr>
                <w:top w:val="none" w:sz="0" w:space="0" w:color="auto"/>
                <w:left w:val="none" w:sz="0" w:space="0" w:color="auto"/>
                <w:bottom w:val="none" w:sz="0" w:space="0" w:color="auto"/>
                <w:right w:val="none" w:sz="0" w:space="0" w:color="auto"/>
              </w:divBdr>
              <w:divsChild>
                <w:div w:id="16087202">
                  <w:marLeft w:val="0"/>
                  <w:marRight w:val="0"/>
                  <w:marTop w:val="0"/>
                  <w:marBottom w:val="0"/>
                  <w:divBdr>
                    <w:top w:val="none" w:sz="0" w:space="0" w:color="auto"/>
                    <w:left w:val="none" w:sz="0" w:space="0" w:color="auto"/>
                    <w:bottom w:val="none" w:sz="0" w:space="0" w:color="auto"/>
                    <w:right w:val="none" w:sz="0" w:space="0" w:color="auto"/>
                  </w:divBdr>
                  <w:divsChild>
                    <w:div w:id="395782781">
                      <w:marLeft w:val="2038"/>
                      <w:marRight w:val="0"/>
                      <w:marTop w:val="0"/>
                      <w:marBottom w:val="0"/>
                      <w:divBdr>
                        <w:top w:val="none" w:sz="0" w:space="0" w:color="auto"/>
                        <w:left w:val="none" w:sz="0" w:space="0" w:color="auto"/>
                        <w:bottom w:val="none" w:sz="0" w:space="0" w:color="auto"/>
                        <w:right w:val="none" w:sz="0" w:space="0" w:color="auto"/>
                      </w:divBdr>
                      <w:divsChild>
                        <w:div w:id="611019013">
                          <w:marLeft w:val="0"/>
                          <w:marRight w:val="0"/>
                          <w:marTop w:val="0"/>
                          <w:marBottom w:val="1"/>
                          <w:divBdr>
                            <w:top w:val="single" w:sz="6" w:space="6" w:color="999999"/>
                            <w:left w:val="single" w:sz="6" w:space="6" w:color="999999"/>
                            <w:bottom w:val="single" w:sz="6" w:space="3" w:color="999999"/>
                            <w:right w:val="single" w:sz="6" w:space="6" w:color="999999"/>
                          </w:divBdr>
                        </w:div>
                        <w:div w:id="787552759">
                          <w:marLeft w:val="0"/>
                          <w:marRight w:val="0"/>
                          <w:marTop w:val="0"/>
                          <w:marBottom w:val="1"/>
                          <w:divBdr>
                            <w:top w:val="single" w:sz="6" w:space="6" w:color="999999"/>
                            <w:left w:val="single" w:sz="6" w:space="6" w:color="999999"/>
                            <w:bottom w:val="single" w:sz="6" w:space="3" w:color="999999"/>
                            <w:right w:val="single" w:sz="6" w:space="6" w:color="999999"/>
                          </w:divBdr>
                        </w:div>
                      </w:divsChild>
                    </w:div>
                  </w:divsChild>
                </w:div>
              </w:divsChild>
            </w:div>
          </w:divsChild>
        </w:div>
      </w:divsChild>
    </w:div>
    <w:div w:id="495728229">
      <w:bodyDiv w:val="1"/>
      <w:marLeft w:val="0"/>
      <w:marRight w:val="0"/>
      <w:marTop w:val="0"/>
      <w:marBottom w:val="0"/>
      <w:divBdr>
        <w:top w:val="none" w:sz="0" w:space="0" w:color="auto"/>
        <w:left w:val="none" w:sz="0" w:space="0" w:color="auto"/>
        <w:bottom w:val="none" w:sz="0" w:space="0" w:color="auto"/>
        <w:right w:val="none" w:sz="0" w:space="0" w:color="auto"/>
      </w:divBdr>
      <w:divsChild>
        <w:div w:id="1428697819">
          <w:marLeft w:val="0"/>
          <w:marRight w:val="0"/>
          <w:marTop w:val="0"/>
          <w:marBottom w:val="0"/>
          <w:divBdr>
            <w:top w:val="none" w:sz="0" w:space="0" w:color="auto"/>
            <w:left w:val="none" w:sz="0" w:space="0" w:color="auto"/>
            <w:bottom w:val="none" w:sz="0" w:space="0" w:color="auto"/>
            <w:right w:val="none" w:sz="0" w:space="0" w:color="auto"/>
          </w:divBdr>
        </w:div>
      </w:divsChild>
    </w:div>
    <w:div w:id="551963929">
      <w:bodyDiv w:val="1"/>
      <w:marLeft w:val="0"/>
      <w:marRight w:val="0"/>
      <w:marTop w:val="0"/>
      <w:marBottom w:val="0"/>
      <w:divBdr>
        <w:top w:val="none" w:sz="0" w:space="0" w:color="auto"/>
        <w:left w:val="none" w:sz="0" w:space="0" w:color="auto"/>
        <w:bottom w:val="none" w:sz="0" w:space="0" w:color="auto"/>
        <w:right w:val="none" w:sz="0" w:space="0" w:color="auto"/>
      </w:divBdr>
      <w:divsChild>
        <w:div w:id="1815947314">
          <w:marLeft w:val="0"/>
          <w:marRight w:val="0"/>
          <w:marTop w:val="0"/>
          <w:marBottom w:val="0"/>
          <w:divBdr>
            <w:top w:val="none" w:sz="0" w:space="0" w:color="auto"/>
            <w:left w:val="none" w:sz="0" w:space="0" w:color="auto"/>
            <w:bottom w:val="none" w:sz="0" w:space="0" w:color="auto"/>
            <w:right w:val="none" w:sz="0" w:space="0" w:color="auto"/>
          </w:divBdr>
          <w:divsChild>
            <w:div w:id="815026404">
              <w:marLeft w:val="0"/>
              <w:marRight w:val="0"/>
              <w:marTop w:val="0"/>
              <w:marBottom w:val="0"/>
              <w:divBdr>
                <w:top w:val="none" w:sz="0" w:space="0" w:color="auto"/>
                <w:left w:val="none" w:sz="0" w:space="0" w:color="auto"/>
                <w:bottom w:val="none" w:sz="0" w:space="0" w:color="auto"/>
                <w:right w:val="none" w:sz="0" w:space="0" w:color="auto"/>
              </w:divBdr>
              <w:divsChild>
                <w:div w:id="174923636">
                  <w:marLeft w:val="0"/>
                  <w:marRight w:val="0"/>
                  <w:marTop w:val="0"/>
                  <w:marBottom w:val="0"/>
                  <w:divBdr>
                    <w:top w:val="none" w:sz="0" w:space="0" w:color="auto"/>
                    <w:left w:val="none" w:sz="0" w:space="0" w:color="auto"/>
                    <w:bottom w:val="none" w:sz="0" w:space="0" w:color="auto"/>
                    <w:right w:val="none" w:sz="0" w:space="0" w:color="auto"/>
                  </w:divBdr>
                  <w:divsChild>
                    <w:div w:id="191531027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0506">
      <w:bodyDiv w:val="1"/>
      <w:marLeft w:val="0"/>
      <w:marRight w:val="0"/>
      <w:marTop w:val="0"/>
      <w:marBottom w:val="0"/>
      <w:divBdr>
        <w:top w:val="none" w:sz="0" w:space="0" w:color="auto"/>
        <w:left w:val="none" w:sz="0" w:space="0" w:color="auto"/>
        <w:bottom w:val="none" w:sz="0" w:space="0" w:color="auto"/>
        <w:right w:val="none" w:sz="0" w:space="0" w:color="auto"/>
      </w:divBdr>
      <w:divsChild>
        <w:div w:id="308098937">
          <w:marLeft w:val="0"/>
          <w:marRight w:val="0"/>
          <w:marTop w:val="0"/>
          <w:marBottom w:val="0"/>
          <w:divBdr>
            <w:top w:val="none" w:sz="0" w:space="0" w:color="auto"/>
            <w:left w:val="none" w:sz="0" w:space="0" w:color="auto"/>
            <w:bottom w:val="none" w:sz="0" w:space="0" w:color="auto"/>
            <w:right w:val="none" w:sz="0" w:space="0" w:color="auto"/>
          </w:divBdr>
          <w:divsChild>
            <w:div w:id="2027369796">
              <w:marLeft w:val="0"/>
              <w:marRight w:val="0"/>
              <w:marTop w:val="0"/>
              <w:marBottom w:val="0"/>
              <w:divBdr>
                <w:top w:val="none" w:sz="0" w:space="0" w:color="auto"/>
                <w:left w:val="none" w:sz="0" w:space="0" w:color="auto"/>
                <w:bottom w:val="none" w:sz="0" w:space="0" w:color="auto"/>
                <w:right w:val="none" w:sz="0" w:space="0" w:color="auto"/>
              </w:divBdr>
              <w:divsChild>
                <w:div w:id="2120878260">
                  <w:marLeft w:val="0"/>
                  <w:marRight w:val="0"/>
                  <w:marTop w:val="0"/>
                  <w:marBottom w:val="0"/>
                  <w:divBdr>
                    <w:top w:val="none" w:sz="0" w:space="0" w:color="auto"/>
                    <w:left w:val="none" w:sz="0" w:space="0" w:color="auto"/>
                    <w:bottom w:val="none" w:sz="0" w:space="0" w:color="auto"/>
                    <w:right w:val="none" w:sz="0" w:space="0" w:color="auto"/>
                  </w:divBdr>
                  <w:divsChild>
                    <w:div w:id="1710491425">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7448">
      <w:bodyDiv w:val="1"/>
      <w:marLeft w:val="0"/>
      <w:marRight w:val="0"/>
      <w:marTop w:val="0"/>
      <w:marBottom w:val="0"/>
      <w:divBdr>
        <w:top w:val="none" w:sz="0" w:space="0" w:color="auto"/>
        <w:left w:val="none" w:sz="0" w:space="0" w:color="auto"/>
        <w:bottom w:val="none" w:sz="0" w:space="0" w:color="auto"/>
        <w:right w:val="none" w:sz="0" w:space="0" w:color="auto"/>
      </w:divBdr>
      <w:divsChild>
        <w:div w:id="1568145762">
          <w:marLeft w:val="0"/>
          <w:marRight w:val="0"/>
          <w:marTop w:val="0"/>
          <w:marBottom w:val="0"/>
          <w:divBdr>
            <w:top w:val="none" w:sz="0" w:space="0" w:color="auto"/>
            <w:left w:val="none" w:sz="0" w:space="0" w:color="auto"/>
            <w:bottom w:val="none" w:sz="0" w:space="0" w:color="auto"/>
            <w:right w:val="none" w:sz="0" w:space="0" w:color="auto"/>
          </w:divBdr>
          <w:divsChild>
            <w:div w:id="313726903">
              <w:marLeft w:val="0"/>
              <w:marRight w:val="0"/>
              <w:marTop w:val="0"/>
              <w:marBottom w:val="0"/>
              <w:divBdr>
                <w:top w:val="none" w:sz="0" w:space="0" w:color="auto"/>
                <w:left w:val="none" w:sz="0" w:space="0" w:color="auto"/>
                <w:bottom w:val="none" w:sz="0" w:space="0" w:color="auto"/>
                <w:right w:val="none" w:sz="0" w:space="0" w:color="auto"/>
              </w:divBdr>
              <w:divsChild>
                <w:div w:id="487020294">
                  <w:marLeft w:val="0"/>
                  <w:marRight w:val="0"/>
                  <w:marTop w:val="0"/>
                  <w:marBottom w:val="0"/>
                  <w:divBdr>
                    <w:top w:val="none" w:sz="0" w:space="0" w:color="auto"/>
                    <w:left w:val="none" w:sz="0" w:space="0" w:color="auto"/>
                    <w:bottom w:val="none" w:sz="0" w:space="0" w:color="auto"/>
                    <w:right w:val="none" w:sz="0" w:space="0" w:color="auto"/>
                  </w:divBdr>
                  <w:divsChild>
                    <w:div w:id="16633149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58066">
      <w:bodyDiv w:val="1"/>
      <w:marLeft w:val="0"/>
      <w:marRight w:val="0"/>
      <w:marTop w:val="0"/>
      <w:marBottom w:val="0"/>
      <w:divBdr>
        <w:top w:val="none" w:sz="0" w:space="0" w:color="auto"/>
        <w:left w:val="none" w:sz="0" w:space="0" w:color="auto"/>
        <w:bottom w:val="none" w:sz="0" w:space="0" w:color="auto"/>
        <w:right w:val="none" w:sz="0" w:space="0" w:color="auto"/>
      </w:divBdr>
      <w:divsChild>
        <w:div w:id="260918105">
          <w:marLeft w:val="0"/>
          <w:marRight w:val="0"/>
          <w:marTop w:val="0"/>
          <w:marBottom w:val="0"/>
          <w:divBdr>
            <w:top w:val="none" w:sz="0" w:space="0" w:color="auto"/>
            <w:left w:val="none" w:sz="0" w:space="0" w:color="auto"/>
            <w:bottom w:val="none" w:sz="0" w:space="0" w:color="auto"/>
            <w:right w:val="none" w:sz="0" w:space="0" w:color="auto"/>
          </w:divBdr>
          <w:divsChild>
            <w:div w:id="1180925231">
              <w:marLeft w:val="0"/>
              <w:marRight w:val="0"/>
              <w:marTop w:val="0"/>
              <w:marBottom w:val="0"/>
              <w:divBdr>
                <w:top w:val="none" w:sz="0" w:space="0" w:color="auto"/>
                <w:left w:val="none" w:sz="0" w:space="0" w:color="auto"/>
                <w:bottom w:val="none" w:sz="0" w:space="0" w:color="auto"/>
                <w:right w:val="none" w:sz="0" w:space="0" w:color="auto"/>
              </w:divBdr>
              <w:divsChild>
                <w:div w:id="31880712">
                  <w:marLeft w:val="0"/>
                  <w:marRight w:val="0"/>
                  <w:marTop w:val="0"/>
                  <w:marBottom w:val="0"/>
                  <w:divBdr>
                    <w:top w:val="none" w:sz="0" w:space="0" w:color="auto"/>
                    <w:left w:val="none" w:sz="0" w:space="0" w:color="auto"/>
                    <w:bottom w:val="none" w:sz="0" w:space="0" w:color="auto"/>
                    <w:right w:val="none" w:sz="0" w:space="0" w:color="auto"/>
                  </w:divBdr>
                  <w:divsChild>
                    <w:div w:id="180153687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48707">
      <w:bodyDiv w:val="1"/>
      <w:marLeft w:val="0"/>
      <w:marRight w:val="0"/>
      <w:marTop w:val="0"/>
      <w:marBottom w:val="0"/>
      <w:divBdr>
        <w:top w:val="none" w:sz="0" w:space="0" w:color="auto"/>
        <w:left w:val="none" w:sz="0" w:space="0" w:color="auto"/>
        <w:bottom w:val="none" w:sz="0" w:space="0" w:color="auto"/>
        <w:right w:val="none" w:sz="0" w:space="0" w:color="auto"/>
      </w:divBdr>
      <w:divsChild>
        <w:div w:id="203564476">
          <w:marLeft w:val="0"/>
          <w:marRight w:val="0"/>
          <w:marTop w:val="0"/>
          <w:marBottom w:val="0"/>
          <w:divBdr>
            <w:top w:val="none" w:sz="0" w:space="0" w:color="auto"/>
            <w:left w:val="none" w:sz="0" w:space="0" w:color="auto"/>
            <w:bottom w:val="none" w:sz="0" w:space="0" w:color="auto"/>
            <w:right w:val="none" w:sz="0" w:space="0" w:color="auto"/>
          </w:divBdr>
          <w:divsChild>
            <w:div w:id="1879735362">
              <w:marLeft w:val="0"/>
              <w:marRight w:val="0"/>
              <w:marTop w:val="0"/>
              <w:marBottom w:val="0"/>
              <w:divBdr>
                <w:top w:val="none" w:sz="0" w:space="0" w:color="auto"/>
                <w:left w:val="none" w:sz="0" w:space="0" w:color="auto"/>
                <w:bottom w:val="none" w:sz="0" w:space="0" w:color="auto"/>
                <w:right w:val="none" w:sz="0" w:space="0" w:color="auto"/>
              </w:divBdr>
              <w:divsChild>
                <w:div w:id="665593011">
                  <w:marLeft w:val="0"/>
                  <w:marRight w:val="0"/>
                  <w:marTop w:val="0"/>
                  <w:marBottom w:val="0"/>
                  <w:divBdr>
                    <w:top w:val="none" w:sz="0" w:space="0" w:color="auto"/>
                    <w:left w:val="none" w:sz="0" w:space="0" w:color="auto"/>
                    <w:bottom w:val="none" w:sz="0" w:space="0" w:color="auto"/>
                    <w:right w:val="none" w:sz="0" w:space="0" w:color="auto"/>
                  </w:divBdr>
                  <w:divsChild>
                    <w:div w:id="20329938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2856">
      <w:bodyDiv w:val="1"/>
      <w:marLeft w:val="0"/>
      <w:marRight w:val="0"/>
      <w:marTop w:val="0"/>
      <w:marBottom w:val="0"/>
      <w:divBdr>
        <w:top w:val="none" w:sz="0" w:space="0" w:color="auto"/>
        <w:left w:val="none" w:sz="0" w:space="0" w:color="auto"/>
        <w:bottom w:val="none" w:sz="0" w:space="0" w:color="auto"/>
        <w:right w:val="none" w:sz="0" w:space="0" w:color="auto"/>
      </w:divBdr>
      <w:divsChild>
        <w:div w:id="168326200">
          <w:marLeft w:val="0"/>
          <w:marRight w:val="0"/>
          <w:marTop w:val="0"/>
          <w:marBottom w:val="0"/>
          <w:divBdr>
            <w:top w:val="none" w:sz="0" w:space="0" w:color="auto"/>
            <w:left w:val="none" w:sz="0" w:space="0" w:color="auto"/>
            <w:bottom w:val="none" w:sz="0" w:space="0" w:color="auto"/>
            <w:right w:val="none" w:sz="0" w:space="0" w:color="auto"/>
          </w:divBdr>
          <w:divsChild>
            <w:div w:id="1467814183">
              <w:marLeft w:val="300"/>
              <w:marRight w:val="300"/>
              <w:marTop w:val="300"/>
              <w:marBottom w:val="0"/>
              <w:divBdr>
                <w:top w:val="none" w:sz="0" w:space="0" w:color="auto"/>
                <w:left w:val="none" w:sz="0" w:space="0" w:color="auto"/>
                <w:bottom w:val="none" w:sz="0" w:space="0" w:color="auto"/>
                <w:right w:val="none" w:sz="0" w:space="0" w:color="auto"/>
              </w:divBdr>
              <w:divsChild>
                <w:div w:id="1199010716">
                  <w:marLeft w:val="0"/>
                  <w:marRight w:val="0"/>
                  <w:marTop w:val="0"/>
                  <w:marBottom w:val="0"/>
                  <w:divBdr>
                    <w:top w:val="none" w:sz="0" w:space="0" w:color="auto"/>
                    <w:left w:val="none" w:sz="0" w:space="0" w:color="auto"/>
                    <w:bottom w:val="none" w:sz="0" w:space="0" w:color="auto"/>
                    <w:right w:val="none" w:sz="0" w:space="0" w:color="auto"/>
                  </w:divBdr>
                  <w:divsChild>
                    <w:div w:id="14543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8550">
      <w:bodyDiv w:val="1"/>
      <w:marLeft w:val="0"/>
      <w:marRight w:val="0"/>
      <w:marTop w:val="0"/>
      <w:marBottom w:val="0"/>
      <w:divBdr>
        <w:top w:val="none" w:sz="0" w:space="0" w:color="auto"/>
        <w:left w:val="none" w:sz="0" w:space="0" w:color="auto"/>
        <w:bottom w:val="none" w:sz="0" w:space="0" w:color="auto"/>
        <w:right w:val="none" w:sz="0" w:space="0" w:color="auto"/>
      </w:divBdr>
      <w:divsChild>
        <w:div w:id="682243173">
          <w:marLeft w:val="0"/>
          <w:marRight w:val="0"/>
          <w:marTop w:val="0"/>
          <w:marBottom w:val="0"/>
          <w:divBdr>
            <w:top w:val="none" w:sz="0" w:space="0" w:color="auto"/>
            <w:left w:val="none" w:sz="0" w:space="0" w:color="auto"/>
            <w:bottom w:val="none" w:sz="0" w:space="0" w:color="auto"/>
            <w:right w:val="none" w:sz="0" w:space="0" w:color="auto"/>
          </w:divBdr>
          <w:divsChild>
            <w:div w:id="798961475">
              <w:marLeft w:val="0"/>
              <w:marRight w:val="0"/>
              <w:marTop w:val="0"/>
              <w:marBottom w:val="0"/>
              <w:divBdr>
                <w:top w:val="none" w:sz="0" w:space="0" w:color="auto"/>
                <w:left w:val="none" w:sz="0" w:space="0" w:color="auto"/>
                <w:bottom w:val="none" w:sz="0" w:space="0" w:color="auto"/>
                <w:right w:val="none" w:sz="0" w:space="0" w:color="auto"/>
              </w:divBdr>
              <w:divsChild>
                <w:div w:id="1956015867">
                  <w:marLeft w:val="0"/>
                  <w:marRight w:val="0"/>
                  <w:marTop w:val="0"/>
                  <w:marBottom w:val="0"/>
                  <w:divBdr>
                    <w:top w:val="none" w:sz="0" w:space="0" w:color="auto"/>
                    <w:left w:val="none" w:sz="0" w:space="0" w:color="auto"/>
                    <w:bottom w:val="none" w:sz="0" w:space="0" w:color="auto"/>
                    <w:right w:val="none" w:sz="0" w:space="0" w:color="auto"/>
                  </w:divBdr>
                  <w:divsChild>
                    <w:div w:id="38452456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3540">
      <w:bodyDiv w:val="1"/>
      <w:marLeft w:val="0"/>
      <w:marRight w:val="0"/>
      <w:marTop w:val="0"/>
      <w:marBottom w:val="0"/>
      <w:divBdr>
        <w:top w:val="none" w:sz="0" w:space="0" w:color="auto"/>
        <w:left w:val="none" w:sz="0" w:space="0" w:color="auto"/>
        <w:bottom w:val="none" w:sz="0" w:space="0" w:color="auto"/>
        <w:right w:val="none" w:sz="0" w:space="0" w:color="auto"/>
      </w:divBdr>
      <w:divsChild>
        <w:div w:id="674501604">
          <w:marLeft w:val="0"/>
          <w:marRight w:val="0"/>
          <w:marTop w:val="0"/>
          <w:marBottom w:val="0"/>
          <w:divBdr>
            <w:top w:val="none" w:sz="0" w:space="0" w:color="auto"/>
            <w:left w:val="none" w:sz="0" w:space="0" w:color="auto"/>
            <w:bottom w:val="none" w:sz="0" w:space="0" w:color="auto"/>
            <w:right w:val="none" w:sz="0" w:space="0" w:color="auto"/>
          </w:divBdr>
          <w:divsChild>
            <w:div w:id="317654648">
              <w:marLeft w:val="0"/>
              <w:marRight w:val="0"/>
              <w:marTop w:val="0"/>
              <w:marBottom w:val="0"/>
              <w:divBdr>
                <w:top w:val="none" w:sz="0" w:space="0" w:color="auto"/>
                <w:left w:val="none" w:sz="0" w:space="0" w:color="auto"/>
                <w:bottom w:val="none" w:sz="0" w:space="0" w:color="auto"/>
                <w:right w:val="none" w:sz="0" w:space="0" w:color="auto"/>
              </w:divBdr>
              <w:divsChild>
                <w:div w:id="96215563">
                  <w:marLeft w:val="3420"/>
                  <w:marRight w:val="3525"/>
                  <w:marTop w:val="0"/>
                  <w:marBottom w:val="0"/>
                  <w:divBdr>
                    <w:top w:val="none" w:sz="0" w:space="0" w:color="auto"/>
                    <w:left w:val="none" w:sz="0" w:space="0" w:color="auto"/>
                    <w:bottom w:val="none" w:sz="0" w:space="0" w:color="auto"/>
                    <w:right w:val="none" w:sz="0" w:space="0" w:color="auto"/>
                  </w:divBdr>
                </w:div>
              </w:divsChild>
            </w:div>
          </w:divsChild>
        </w:div>
      </w:divsChild>
    </w:div>
    <w:div w:id="869562551">
      <w:bodyDiv w:val="1"/>
      <w:marLeft w:val="0"/>
      <w:marRight w:val="0"/>
      <w:marTop w:val="0"/>
      <w:marBottom w:val="0"/>
      <w:divBdr>
        <w:top w:val="none" w:sz="0" w:space="0" w:color="auto"/>
        <w:left w:val="none" w:sz="0" w:space="0" w:color="auto"/>
        <w:bottom w:val="none" w:sz="0" w:space="0" w:color="auto"/>
        <w:right w:val="none" w:sz="0" w:space="0" w:color="auto"/>
      </w:divBdr>
      <w:divsChild>
        <w:div w:id="1223521196">
          <w:marLeft w:val="0"/>
          <w:marRight w:val="0"/>
          <w:marTop w:val="0"/>
          <w:marBottom w:val="0"/>
          <w:divBdr>
            <w:top w:val="none" w:sz="0" w:space="0" w:color="auto"/>
            <w:left w:val="none" w:sz="0" w:space="0" w:color="auto"/>
            <w:bottom w:val="none" w:sz="0" w:space="0" w:color="auto"/>
            <w:right w:val="none" w:sz="0" w:space="0" w:color="auto"/>
          </w:divBdr>
          <w:divsChild>
            <w:div w:id="1928229371">
              <w:marLeft w:val="0"/>
              <w:marRight w:val="0"/>
              <w:marTop w:val="0"/>
              <w:marBottom w:val="0"/>
              <w:divBdr>
                <w:top w:val="none" w:sz="0" w:space="0" w:color="auto"/>
                <w:left w:val="none" w:sz="0" w:space="0" w:color="auto"/>
                <w:bottom w:val="none" w:sz="0" w:space="0" w:color="auto"/>
                <w:right w:val="none" w:sz="0" w:space="0" w:color="auto"/>
              </w:divBdr>
              <w:divsChild>
                <w:div w:id="261768373">
                  <w:marLeft w:val="0"/>
                  <w:marRight w:val="0"/>
                  <w:marTop w:val="0"/>
                  <w:marBottom w:val="0"/>
                  <w:divBdr>
                    <w:top w:val="none" w:sz="0" w:space="0" w:color="auto"/>
                    <w:left w:val="none" w:sz="0" w:space="0" w:color="auto"/>
                    <w:bottom w:val="none" w:sz="0" w:space="0" w:color="auto"/>
                    <w:right w:val="none" w:sz="0" w:space="0" w:color="auto"/>
                  </w:divBdr>
                  <w:divsChild>
                    <w:div w:id="65163823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99896">
      <w:bodyDiv w:val="1"/>
      <w:marLeft w:val="0"/>
      <w:marRight w:val="0"/>
      <w:marTop w:val="0"/>
      <w:marBottom w:val="0"/>
      <w:divBdr>
        <w:top w:val="none" w:sz="0" w:space="0" w:color="auto"/>
        <w:left w:val="none" w:sz="0" w:space="0" w:color="auto"/>
        <w:bottom w:val="none" w:sz="0" w:space="0" w:color="auto"/>
        <w:right w:val="none" w:sz="0" w:space="0" w:color="auto"/>
      </w:divBdr>
      <w:divsChild>
        <w:div w:id="1765684065">
          <w:marLeft w:val="0"/>
          <w:marRight w:val="0"/>
          <w:marTop w:val="0"/>
          <w:marBottom w:val="0"/>
          <w:divBdr>
            <w:top w:val="none" w:sz="0" w:space="0" w:color="auto"/>
            <w:left w:val="none" w:sz="0" w:space="0" w:color="auto"/>
            <w:bottom w:val="none" w:sz="0" w:space="0" w:color="auto"/>
            <w:right w:val="none" w:sz="0" w:space="0" w:color="auto"/>
          </w:divBdr>
          <w:divsChild>
            <w:div w:id="377626912">
              <w:marLeft w:val="0"/>
              <w:marRight w:val="0"/>
              <w:marTop w:val="0"/>
              <w:marBottom w:val="0"/>
              <w:divBdr>
                <w:top w:val="none" w:sz="0" w:space="0" w:color="auto"/>
                <w:left w:val="none" w:sz="0" w:space="0" w:color="auto"/>
                <w:bottom w:val="none" w:sz="0" w:space="0" w:color="auto"/>
                <w:right w:val="none" w:sz="0" w:space="0" w:color="auto"/>
              </w:divBdr>
              <w:divsChild>
                <w:div w:id="1474980652">
                  <w:marLeft w:val="0"/>
                  <w:marRight w:val="0"/>
                  <w:marTop w:val="0"/>
                  <w:marBottom w:val="0"/>
                  <w:divBdr>
                    <w:top w:val="none" w:sz="0" w:space="0" w:color="auto"/>
                    <w:left w:val="none" w:sz="0" w:space="0" w:color="auto"/>
                    <w:bottom w:val="none" w:sz="0" w:space="0" w:color="auto"/>
                    <w:right w:val="none" w:sz="0" w:space="0" w:color="auto"/>
                  </w:divBdr>
                  <w:divsChild>
                    <w:div w:id="63152534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75479">
      <w:bodyDiv w:val="1"/>
      <w:marLeft w:val="0"/>
      <w:marRight w:val="0"/>
      <w:marTop w:val="0"/>
      <w:marBottom w:val="0"/>
      <w:divBdr>
        <w:top w:val="none" w:sz="0" w:space="0" w:color="auto"/>
        <w:left w:val="none" w:sz="0" w:space="0" w:color="auto"/>
        <w:bottom w:val="none" w:sz="0" w:space="0" w:color="auto"/>
        <w:right w:val="none" w:sz="0" w:space="0" w:color="auto"/>
      </w:divBdr>
      <w:divsChild>
        <w:div w:id="1480851921">
          <w:marLeft w:val="0"/>
          <w:marRight w:val="0"/>
          <w:marTop w:val="0"/>
          <w:marBottom w:val="0"/>
          <w:divBdr>
            <w:top w:val="none" w:sz="0" w:space="0" w:color="auto"/>
            <w:left w:val="none" w:sz="0" w:space="0" w:color="auto"/>
            <w:bottom w:val="none" w:sz="0" w:space="0" w:color="auto"/>
            <w:right w:val="none" w:sz="0" w:space="0" w:color="auto"/>
          </w:divBdr>
          <w:divsChild>
            <w:div w:id="198133414">
              <w:marLeft w:val="0"/>
              <w:marRight w:val="0"/>
              <w:marTop w:val="0"/>
              <w:marBottom w:val="0"/>
              <w:divBdr>
                <w:top w:val="none" w:sz="0" w:space="0" w:color="auto"/>
                <w:left w:val="none" w:sz="0" w:space="0" w:color="auto"/>
                <w:bottom w:val="none" w:sz="0" w:space="0" w:color="auto"/>
                <w:right w:val="none" w:sz="0" w:space="0" w:color="auto"/>
              </w:divBdr>
              <w:divsChild>
                <w:div w:id="2025595309">
                  <w:marLeft w:val="0"/>
                  <w:marRight w:val="0"/>
                  <w:marTop w:val="0"/>
                  <w:marBottom w:val="0"/>
                  <w:divBdr>
                    <w:top w:val="none" w:sz="0" w:space="0" w:color="auto"/>
                    <w:left w:val="none" w:sz="0" w:space="0" w:color="auto"/>
                    <w:bottom w:val="none" w:sz="0" w:space="0" w:color="auto"/>
                    <w:right w:val="none" w:sz="0" w:space="0" w:color="auto"/>
                  </w:divBdr>
                  <w:divsChild>
                    <w:div w:id="6450861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2058">
      <w:bodyDiv w:val="1"/>
      <w:marLeft w:val="0"/>
      <w:marRight w:val="0"/>
      <w:marTop w:val="0"/>
      <w:marBottom w:val="0"/>
      <w:divBdr>
        <w:top w:val="none" w:sz="0" w:space="0" w:color="auto"/>
        <w:left w:val="none" w:sz="0" w:space="0" w:color="auto"/>
        <w:bottom w:val="none" w:sz="0" w:space="0" w:color="auto"/>
        <w:right w:val="none" w:sz="0" w:space="0" w:color="auto"/>
      </w:divBdr>
    </w:div>
    <w:div w:id="1521236756">
      <w:bodyDiv w:val="1"/>
      <w:marLeft w:val="0"/>
      <w:marRight w:val="0"/>
      <w:marTop w:val="0"/>
      <w:marBottom w:val="0"/>
      <w:divBdr>
        <w:top w:val="none" w:sz="0" w:space="0" w:color="auto"/>
        <w:left w:val="none" w:sz="0" w:space="0" w:color="auto"/>
        <w:bottom w:val="none" w:sz="0" w:space="0" w:color="auto"/>
        <w:right w:val="none" w:sz="0" w:space="0" w:color="auto"/>
      </w:divBdr>
      <w:divsChild>
        <w:div w:id="1782299">
          <w:marLeft w:val="0"/>
          <w:marRight w:val="0"/>
          <w:marTop w:val="0"/>
          <w:marBottom w:val="0"/>
          <w:divBdr>
            <w:top w:val="none" w:sz="0" w:space="0" w:color="auto"/>
            <w:left w:val="none" w:sz="0" w:space="0" w:color="auto"/>
            <w:bottom w:val="none" w:sz="0" w:space="0" w:color="auto"/>
            <w:right w:val="none" w:sz="0" w:space="0" w:color="auto"/>
          </w:divBdr>
          <w:divsChild>
            <w:div w:id="1519849430">
              <w:marLeft w:val="0"/>
              <w:marRight w:val="0"/>
              <w:marTop w:val="0"/>
              <w:marBottom w:val="0"/>
              <w:divBdr>
                <w:top w:val="none" w:sz="0" w:space="0" w:color="auto"/>
                <w:left w:val="none" w:sz="0" w:space="0" w:color="auto"/>
                <w:bottom w:val="none" w:sz="0" w:space="0" w:color="auto"/>
                <w:right w:val="none" w:sz="0" w:space="0" w:color="auto"/>
              </w:divBdr>
              <w:divsChild>
                <w:div w:id="742801478">
                  <w:marLeft w:val="0"/>
                  <w:marRight w:val="0"/>
                  <w:marTop w:val="0"/>
                  <w:marBottom w:val="0"/>
                  <w:divBdr>
                    <w:top w:val="none" w:sz="0" w:space="0" w:color="auto"/>
                    <w:left w:val="none" w:sz="0" w:space="0" w:color="auto"/>
                    <w:bottom w:val="none" w:sz="0" w:space="0" w:color="auto"/>
                    <w:right w:val="none" w:sz="0" w:space="0" w:color="auto"/>
                  </w:divBdr>
                  <w:divsChild>
                    <w:div w:id="164400072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8860">
      <w:bodyDiv w:val="1"/>
      <w:marLeft w:val="0"/>
      <w:marRight w:val="0"/>
      <w:marTop w:val="0"/>
      <w:marBottom w:val="0"/>
      <w:divBdr>
        <w:top w:val="none" w:sz="0" w:space="0" w:color="auto"/>
        <w:left w:val="none" w:sz="0" w:space="0" w:color="auto"/>
        <w:bottom w:val="none" w:sz="0" w:space="0" w:color="auto"/>
        <w:right w:val="none" w:sz="0" w:space="0" w:color="auto"/>
      </w:divBdr>
    </w:div>
    <w:div w:id="1597592092">
      <w:bodyDiv w:val="1"/>
      <w:marLeft w:val="0"/>
      <w:marRight w:val="0"/>
      <w:marTop w:val="0"/>
      <w:marBottom w:val="0"/>
      <w:divBdr>
        <w:top w:val="none" w:sz="0" w:space="0" w:color="auto"/>
        <w:left w:val="none" w:sz="0" w:space="0" w:color="auto"/>
        <w:bottom w:val="none" w:sz="0" w:space="0" w:color="auto"/>
        <w:right w:val="none" w:sz="0" w:space="0" w:color="auto"/>
      </w:divBdr>
      <w:divsChild>
        <w:div w:id="336344537">
          <w:marLeft w:val="0"/>
          <w:marRight w:val="0"/>
          <w:marTop w:val="0"/>
          <w:marBottom w:val="0"/>
          <w:divBdr>
            <w:top w:val="none" w:sz="0" w:space="0" w:color="auto"/>
            <w:left w:val="none" w:sz="0" w:space="0" w:color="auto"/>
            <w:bottom w:val="none" w:sz="0" w:space="0" w:color="auto"/>
            <w:right w:val="none" w:sz="0" w:space="0" w:color="auto"/>
          </w:divBdr>
          <w:divsChild>
            <w:div w:id="1645037754">
              <w:marLeft w:val="0"/>
              <w:marRight w:val="0"/>
              <w:marTop w:val="0"/>
              <w:marBottom w:val="0"/>
              <w:divBdr>
                <w:top w:val="none" w:sz="0" w:space="0" w:color="auto"/>
                <w:left w:val="none" w:sz="0" w:space="0" w:color="auto"/>
                <w:bottom w:val="none" w:sz="0" w:space="0" w:color="auto"/>
                <w:right w:val="none" w:sz="0" w:space="0" w:color="auto"/>
              </w:divBdr>
              <w:divsChild>
                <w:div w:id="472523844">
                  <w:marLeft w:val="0"/>
                  <w:marRight w:val="0"/>
                  <w:marTop w:val="0"/>
                  <w:marBottom w:val="0"/>
                  <w:divBdr>
                    <w:top w:val="none" w:sz="0" w:space="0" w:color="auto"/>
                    <w:left w:val="none" w:sz="0" w:space="0" w:color="auto"/>
                    <w:bottom w:val="none" w:sz="0" w:space="0" w:color="auto"/>
                    <w:right w:val="none" w:sz="0" w:space="0" w:color="auto"/>
                  </w:divBdr>
                  <w:divsChild>
                    <w:div w:id="1173033199">
                      <w:marLeft w:val="14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47198867">
      <w:bodyDiv w:val="1"/>
      <w:marLeft w:val="0"/>
      <w:marRight w:val="0"/>
      <w:marTop w:val="0"/>
      <w:marBottom w:val="0"/>
      <w:divBdr>
        <w:top w:val="none" w:sz="0" w:space="0" w:color="auto"/>
        <w:left w:val="none" w:sz="0" w:space="0" w:color="auto"/>
        <w:bottom w:val="none" w:sz="0" w:space="0" w:color="auto"/>
        <w:right w:val="none" w:sz="0" w:space="0" w:color="auto"/>
      </w:divBdr>
      <w:divsChild>
        <w:div w:id="1367414251">
          <w:marLeft w:val="0"/>
          <w:marRight w:val="0"/>
          <w:marTop w:val="0"/>
          <w:marBottom w:val="0"/>
          <w:divBdr>
            <w:top w:val="none" w:sz="0" w:space="0" w:color="auto"/>
            <w:left w:val="none" w:sz="0" w:space="0" w:color="auto"/>
            <w:bottom w:val="none" w:sz="0" w:space="0" w:color="auto"/>
            <w:right w:val="none" w:sz="0" w:space="0" w:color="auto"/>
          </w:divBdr>
          <w:divsChild>
            <w:div w:id="797576298">
              <w:marLeft w:val="0"/>
              <w:marRight w:val="0"/>
              <w:marTop w:val="0"/>
              <w:marBottom w:val="0"/>
              <w:divBdr>
                <w:top w:val="none" w:sz="0" w:space="0" w:color="auto"/>
                <w:left w:val="none" w:sz="0" w:space="0" w:color="auto"/>
                <w:bottom w:val="none" w:sz="0" w:space="0" w:color="auto"/>
                <w:right w:val="none" w:sz="0" w:space="0" w:color="auto"/>
              </w:divBdr>
              <w:divsChild>
                <w:div w:id="51975454">
                  <w:marLeft w:val="0"/>
                  <w:marRight w:val="0"/>
                  <w:marTop w:val="0"/>
                  <w:marBottom w:val="0"/>
                  <w:divBdr>
                    <w:top w:val="none" w:sz="0" w:space="0" w:color="auto"/>
                    <w:left w:val="none" w:sz="0" w:space="0" w:color="auto"/>
                    <w:bottom w:val="none" w:sz="0" w:space="0" w:color="auto"/>
                    <w:right w:val="none" w:sz="0" w:space="0" w:color="auto"/>
                  </w:divBdr>
                  <w:divsChild>
                    <w:div w:id="1205408099">
                      <w:marLeft w:val="143"/>
                      <w:marRight w:val="0"/>
                      <w:marTop w:val="0"/>
                      <w:marBottom w:val="240"/>
                      <w:divBdr>
                        <w:top w:val="none" w:sz="0" w:space="0" w:color="auto"/>
                        <w:left w:val="none" w:sz="0" w:space="0" w:color="auto"/>
                        <w:bottom w:val="none" w:sz="0" w:space="0" w:color="auto"/>
                        <w:right w:val="none" w:sz="0" w:space="0" w:color="auto"/>
                      </w:divBdr>
                      <w:divsChild>
                        <w:div w:id="720714024">
                          <w:marLeft w:val="0"/>
                          <w:marRight w:val="0"/>
                          <w:marTop w:val="136"/>
                          <w:marBottom w:val="136"/>
                          <w:divBdr>
                            <w:top w:val="none" w:sz="0" w:space="0" w:color="CCCCCC"/>
                            <w:left w:val="single" w:sz="24" w:space="16" w:color="CCCCCC"/>
                            <w:bottom w:val="none" w:sz="0" w:space="0" w:color="CCCCCC"/>
                            <w:right w:val="none" w:sz="0" w:space="0" w:color="CCCCCC"/>
                          </w:divBdr>
                          <w:divsChild>
                            <w:div w:id="1669940260">
                              <w:marLeft w:val="0"/>
                              <w:marRight w:val="0"/>
                              <w:marTop w:val="0"/>
                              <w:marBottom w:val="0"/>
                              <w:divBdr>
                                <w:top w:val="none" w:sz="0" w:space="0" w:color="auto"/>
                                <w:left w:val="none" w:sz="0" w:space="0" w:color="auto"/>
                                <w:bottom w:val="none" w:sz="0" w:space="0" w:color="auto"/>
                                <w:right w:val="none" w:sz="0" w:space="0" w:color="auto"/>
                              </w:divBdr>
                            </w:div>
                          </w:divsChild>
                        </w:div>
                        <w:div w:id="1227377648">
                          <w:marLeft w:val="0"/>
                          <w:marRight w:val="0"/>
                          <w:marTop w:val="136"/>
                          <w:marBottom w:val="136"/>
                          <w:divBdr>
                            <w:top w:val="none" w:sz="0" w:space="0" w:color="CCCCCC"/>
                            <w:left w:val="single" w:sz="24" w:space="16" w:color="CCCCCC"/>
                            <w:bottom w:val="none" w:sz="0" w:space="0" w:color="CCCCCC"/>
                            <w:right w:val="none" w:sz="0" w:space="0" w:color="CCCCCC"/>
                          </w:divBdr>
                          <w:divsChild>
                            <w:div w:id="1370257548">
                              <w:marLeft w:val="0"/>
                              <w:marRight w:val="0"/>
                              <w:marTop w:val="0"/>
                              <w:marBottom w:val="0"/>
                              <w:divBdr>
                                <w:top w:val="none" w:sz="0" w:space="0" w:color="auto"/>
                                <w:left w:val="none" w:sz="0" w:space="0" w:color="auto"/>
                                <w:bottom w:val="none" w:sz="0" w:space="0" w:color="auto"/>
                                <w:right w:val="none" w:sz="0" w:space="0" w:color="auto"/>
                              </w:divBdr>
                            </w:div>
                          </w:divsChild>
                        </w:div>
                        <w:div w:id="1427922107">
                          <w:marLeft w:val="0"/>
                          <w:marRight w:val="0"/>
                          <w:marTop w:val="136"/>
                          <w:marBottom w:val="136"/>
                          <w:divBdr>
                            <w:top w:val="none" w:sz="0" w:space="0" w:color="CCCCCC"/>
                            <w:left w:val="single" w:sz="24" w:space="16" w:color="CCCCCC"/>
                            <w:bottom w:val="none" w:sz="0" w:space="0" w:color="CCCCCC"/>
                            <w:right w:val="none" w:sz="0" w:space="0" w:color="CCCCCC"/>
                          </w:divBdr>
                          <w:divsChild>
                            <w:div w:id="3984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185">
      <w:bodyDiv w:val="1"/>
      <w:marLeft w:val="0"/>
      <w:marRight w:val="0"/>
      <w:marTop w:val="0"/>
      <w:marBottom w:val="0"/>
      <w:divBdr>
        <w:top w:val="none" w:sz="0" w:space="0" w:color="auto"/>
        <w:left w:val="none" w:sz="0" w:space="0" w:color="auto"/>
        <w:bottom w:val="none" w:sz="0" w:space="0" w:color="auto"/>
        <w:right w:val="none" w:sz="0" w:space="0" w:color="auto"/>
      </w:divBdr>
      <w:divsChild>
        <w:div w:id="701826254">
          <w:marLeft w:val="0"/>
          <w:marRight w:val="0"/>
          <w:marTop w:val="0"/>
          <w:marBottom w:val="0"/>
          <w:divBdr>
            <w:top w:val="none" w:sz="0" w:space="0" w:color="auto"/>
            <w:left w:val="none" w:sz="0" w:space="0" w:color="auto"/>
            <w:bottom w:val="none" w:sz="0" w:space="0" w:color="auto"/>
            <w:right w:val="none" w:sz="0" w:space="0" w:color="auto"/>
          </w:divBdr>
        </w:div>
      </w:divsChild>
    </w:div>
    <w:div w:id="1706641941">
      <w:bodyDiv w:val="1"/>
      <w:marLeft w:val="0"/>
      <w:marRight w:val="0"/>
      <w:marTop w:val="0"/>
      <w:marBottom w:val="0"/>
      <w:divBdr>
        <w:top w:val="none" w:sz="0" w:space="0" w:color="auto"/>
        <w:left w:val="none" w:sz="0" w:space="0" w:color="auto"/>
        <w:bottom w:val="none" w:sz="0" w:space="0" w:color="auto"/>
        <w:right w:val="none" w:sz="0" w:space="0" w:color="auto"/>
      </w:divBdr>
      <w:divsChild>
        <w:div w:id="904726588">
          <w:marLeft w:val="0"/>
          <w:marRight w:val="0"/>
          <w:marTop w:val="0"/>
          <w:marBottom w:val="0"/>
          <w:divBdr>
            <w:top w:val="none" w:sz="0" w:space="0" w:color="auto"/>
            <w:left w:val="none" w:sz="0" w:space="0" w:color="auto"/>
            <w:bottom w:val="none" w:sz="0" w:space="0" w:color="auto"/>
            <w:right w:val="none" w:sz="0" w:space="0" w:color="auto"/>
          </w:divBdr>
          <w:divsChild>
            <w:div w:id="68115474">
              <w:marLeft w:val="0"/>
              <w:marRight w:val="0"/>
              <w:marTop w:val="0"/>
              <w:marBottom w:val="0"/>
              <w:divBdr>
                <w:top w:val="none" w:sz="0" w:space="0" w:color="auto"/>
                <w:left w:val="none" w:sz="0" w:space="0" w:color="auto"/>
                <w:bottom w:val="none" w:sz="0" w:space="0" w:color="auto"/>
                <w:right w:val="none" w:sz="0" w:space="0" w:color="auto"/>
              </w:divBdr>
              <w:divsChild>
                <w:div w:id="1993017928">
                  <w:marLeft w:val="0"/>
                  <w:marRight w:val="0"/>
                  <w:marTop w:val="0"/>
                  <w:marBottom w:val="0"/>
                  <w:divBdr>
                    <w:top w:val="none" w:sz="0" w:space="0" w:color="auto"/>
                    <w:left w:val="none" w:sz="0" w:space="0" w:color="auto"/>
                    <w:bottom w:val="none" w:sz="0" w:space="0" w:color="auto"/>
                    <w:right w:val="none" w:sz="0" w:space="0" w:color="auto"/>
                  </w:divBdr>
                  <w:divsChild>
                    <w:div w:id="43112762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05416">
      <w:bodyDiv w:val="1"/>
      <w:marLeft w:val="0"/>
      <w:marRight w:val="0"/>
      <w:marTop w:val="0"/>
      <w:marBottom w:val="0"/>
      <w:divBdr>
        <w:top w:val="none" w:sz="0" w:space="0" w:color="auto"/>
        <w:left w:val="none" w:sz="0" w:space="0" w:color="auto"/>
        <w:bottom w:val="none" w:sz="0" w:space="0" w:color="auto"/>
        <w:right w:val="none" w:sz="0" w:space="0" w:color="auto"/>
      </w:divBdr>
      <w:divsChild>
        <w:div w:id="1811701706">
          <w:marLeft w:val="0"/>
          <w:marRight w:val="0"/>
          <w:marTop w:val="0"/>
          <w:marBottom w:val="0"/>
          <w:divBdr>
            <w:top w:val="none" w:sz="0" w:space="0" w:color="auto"/>
            <w:left w:val="none" w:sz="0" w:space="0" w:color="auto"/>
            <w:bottom w:val="none" w:sz="0" w:space="0" w:color="auto"/>
            <w:right w:val="none" w:sz="0" w:space="0" w:color="auto"/>
          </w:divBdr>
          <w:divsChild>
            <w:div w:id="1707245012">
              <w:marLeft w:val="0"/>
              <w:marRight w:val="0"/>
              <w:marTop w:val="0"/>
              <w:marBottom w:val="0"/>
              <w:divBdr>
                <w:top w:val="none" w:sz="0" w:space="0" w:color="auto"/>
                <w:left w:val="none" w:sz="0" w:space="0" w:color="auto"/>
                <w:bottom w:val="none" w:sz="0" w:space="0" w:color="auto"/>
                <w:right w:val="none" w:sz="0" w:space="0" w:color="auto"/>
              </w:divBdr>
              <w:divsChild>
                <w:div w:id="1021317934">
                  <w:marLeft w:val="0"/>
                  <w:marRight w:val="0"/>
                  <w:marTop w:val="0"/>
                  <w:marBottom w:val="0"/>
                  <w:divBdr>
                    <w:top w:val="none" w:sz="0" w:space="0" w:color="auto"/>
                    <w:left w:val="none" w:sz="0" w:space="0" w:color="auto"/>
                    <w:bottom w:val="none" w:sz="0" w:space="0" w:color="auto"/>
                    <w:right w:val="none" w:sz="0" w:space="0" w:color="auto"/>
                  </w:divBdr>
                  <w:divsChild>
                    <w:div w:id="520315172">
                      <w:marLeft w:val="14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86142335">
      <w:bodyDiv w:val="1"/>
      <w:marLeft w:val="0"/>
      <w:marRight w:val="0"/>
      <w:marTop w:val="0"/>
      <w:marBottom w:val="0"/>
      <w:divBdr>
        <w:top w:val="none" w:sz="0" w:space="0" w:color="auto"/>
        <w:left w:val="none" w:sz="0" w:space="0" w:color="auto"/>
        <w:bottom w:val="none" w:sz="0" w:space="0" w:color="auto"/>
        <w:right w:val="none" w:sz="0" w:space="0" w:color="auto"/>
      </w:divBdr>
      <w:divsChild>
        <w:div w:id="1170949194">
          <w:marLeft w:val="0"/>
          <w:marRight w:val="0"/>
          <w:marTop w:val="0"/>
          <w:marBottom w:val="0"/>
          <w:divBdr>
            <w:top w:val="none" w:sz="0" w:space="0" w:color="auto"/>
            <w:left w:val="none" w:sz="0" w:space="0" w:color="auto"/>
            <w:bottom w:val="none" w:sz="0" w:space="0" w:color="auto"/>
            <w:right w:val="none" w:sz="0" w:space="0" w:color="auto"/>
          </w:divBdr>
          <w:divsChild>
            <w:div w:id="446631408">
              <w:marLeft w:val="0"/>
              <w:marRight w:val="0"/>
              <w:marTop w:val="0"/>
              <w:marBottom w:val="0"/>
              <w:divBdr>
                <w:top w:val="none" w:sz="0" w:space="0" w:color="auto"/>
                <w:left w:val="none" w:sz="0" w:space="0" w:color="auto"/>
                <w:bottom w:val="none" w:sz="0" w:space="0" w:color="auto"/>
                <w:right w:val="none" w:sz="0" w:space="0" w:color="auto"/>
              </w:divBdr>
              <w:divsChild>
                <w:div w:id="1380934116">
                  <w:marLeft w:val="0"/>
                  <w:marRight w:val="0"/>
                  <w:marTop w:val="0"/>
                  <w:marBottom w:val="0"/>
                  <w:divBdr>
                    <w:top w:val="none" w:sz="0" w:space="0" w:color="auto"/>
                    <w:left w:val="none" w:sz="0" w:space="0" w:color="auto"/>
                    <w:bottom w:val="none" w:sz="0" w:space="0" w:color="auto"/>
                    <w:right w:val="none" w:sz="0" w:space="0" w:color="auto"/>
                  </w:divBdr>
                  <w:divsChild>
                    <w:div w:id="840894273">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60155">
      <w:bodyDiv w:val="1"/>
      <w:marLeft w:val="0"/>
      <w:marRight w:val="0"/>
      <w:marTop w:val="0"/>
      <w:marBottom w:val="0"/>
      <w:divBdr>
        <w:top w:val="none" w:sz="0" w:space="0" w:color="auto"/>
        <w:left w:val="none" w:sz="0" w:space="0" w:color="auto"/>
        <w:bottom w:val="none" w:sz="0" w:space="0" w:color="auto"/>
        <w:right w:val="none" w:sz="0" w:space="0" w:color="auto"/>
      </w:divBdr>
      <w:divsChild>
        <w:div w:id="507208774">
          <w:marLeft w:val="0"/>
          <w:marRight w:val="0"/>
          <w:marTop w:val="0"/>
          <w:marBottom w:val="0"/>
          <w:divBdr>
            <w:top w:val="none" w:sz="0" w:space="0" w:color="auto"/>
            <w:left w:val="none" w:sz="0" w:space="0" w:color="auto"/>
            <w:bottom w:val="none" w:sz="0" w:space="0" w:color="auto"/>
            <w:right w:val="none" w:sz="0" w:space="0" w:color="auto"/>
          </w:divBdr>
          <w:divsChild>
            <w:div w:id="1490055143">
              <w:marLeft w:val="0"/>
              <w:marRight w:val="0"/>
              <w:marTop w:val="0"/>
              <w:marBottom w:val="0"/>
              <w:divBdr>
                <w:top w:val="none" w:sz="0" w:space="0" w:color="auto"/>
                <w:left w:val="none" w:sz="0" w:space="0" w:color="auto"/>
                <w:bottom w:val="none" w:sz="0" w:space="0" w:color="auto"/>
                <w:right w:val="none" w:sz="0" w:space="0" w:color="auto"/>
              </w:divBdr>
              <w:divsChild>
                <w:div w:id="905728181">
                  <w:marLeft w:val="0"/>
                  <w:marRight w:val="0"/>
                  <w:marTop w:val="0"/>
                  <w:marBottom w:val="0"/>
                  <w:divBdr>
                    <w:top w:val="none" w:sz="0" w:space="0" w:color="auto"/>
                    <w:left w:val="none" w:sz="0" w:space="0" w:color="auto"/>
                    <w:bottom w:val="none" w:sz="0" w:space="0" w:color="auto"/>
                    <w:right w:val="none" w:sz="0" w:space="0" w:color="auto"/>
                  </w:divBdr>
                  <w:divsChild>
                    <w:div w:id="454184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7027">
      <w:bodyDiv w:val="1"/>
      <w:marLeft w:val="0"/>
      <w:marRight w:val="0"/>
      <w:marTop w:val="0"/>
      <w:marBottom w:val="0"/>
      <w:divBdr>
        <w:top w:val="none" w:sz="0" w:space="0" w:color="auto"/>
        <w:left w:val="none" w:sz="0" w:space="0" w:color="auto"/>
        <w:bottom w:val="none" w:sz="0" w:space="0" w:color="auto"/>
        <w:right w:val="none" w:sz="0" w:space="0" w:color="auto"/>
      </w:divBdr>
      <w:divsChild>
        <w:div w:id="619268768">
          <w:marLeft w:val="0"/>
          <w:marRight w:val="0"/>
          <w:marTop w:val="0"/>
          <w:marBottom w:val="0"/>
          <w:divBdr>
            <w:top w:val="none" w:sz="0" w:space="0" w:color="auto"/>
            <w:left w:val="none" w:sz="0" w:space="0" w:color="auto"/>
            <w:bottom w:val="none" w:sz="0" w:space="0" w:color="auto"/>
            <w:right w:val="none" w:sz="0" w:space="0" w:color="auto"/>
          </w:divBdr>
          <w:divsChild>
            <w:div w:id="369116032">
              <w:marLeft w:val="0"/>
              <w:marRight w:val="0"/>
              <w:marTop w:val="0"/>
              <w:marBottom w:val="0"/>
              <w:divBdr>
                <w:top w:val="none" w:sz="0" w:space="0" w:color="auto"/>
                <w:left w:val="none" w:sz="0" w:space="0" w:color="auto"/>
                <w:bottom w:val="none" w:sz="0" w:space="0" w:color="auto"/>
                <w:right w:val="none" w:sz="0" w:space="0" w:color="auto"/>
              </w:divBdr>
              <w:divsChild>
                <w:div w:id="1300577965">
                  <w:marLeft w:val="0"/>
                  <w:marRight w:val="0"/>
                  <w:marTop w:val="0"/>
                  <w:marBottom w:val="0"/>
                  <w:divBdr>
                    <w:top w:val="none" w:sz="0" w:space="0" w:color="auto"/>
                    <w:left w:val="none" w:sz="0" w:space="0" w:color="auto"/>
                    <w:bottom w:val="none" w:sz="0" w:space="0" w:color="auto"/>
                    <w:right w:val="none" w:sz="0" w:space="0" w:color="auto"/>
                  </w:divBdr>
                  <w:divsChild>
                    <w:div w:id="1596286458">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6164">
      <w:bodyDiv w:val="1"/>
      <w:marLeft w:val="0"/>
      <w:marRight w:val="0"/>
      <w:marTop w:val="0"/>
      <w:marBottom w:val="0"/>
      <w:divBdr>
        <w:top w:val="none" w:sz="0" w:space="0" w:color="auto"/>
        <w:left w:val="none" w:sz="0" w:space="0" w:color="auto"/>
        <w:bottom w:val="none" w:sz="0" w:space="0" w:color="auto"/>
        <w:right w:val="none" w:sz="0" w:space="0" w:color="auto"/>
      </w:divBdr>
      <w:divsChild>
        <w:div w:id="279844121">
          <w:marLeft w:val="0"/>
          <w:marRight w:val="0"/>
          <w:marTop w:val="0"/>
          <w:marBottom w:val="0"/>
          <w:divBdr>
            <w:top w:val="none" w:sz="0" w:space="0" w:color="auto"/>
            <w:left w:val="none" w:sz="0" w:space="0" w:color="auto"/>
            <w:bottom w:val="none" w:sz="0" w:space="0" w:color="auto"/>
            <w:right w:val="none" w:sz="0" w:space="0" w:color="auto"/>
          </w:divBdr>
          <w:divsChild>
            <w:div w:id="1918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192">
      <w:bodyDiv w:val="1"/>
      <w:marLeft w:val="0"/>
      <w:marRight w:val="0"/>
      <w:marTop w:val="0"/>
      <w:marBottom w:val="0"/>
      <w:divBdr>
        <w:top w:val="none" w:sz="0" w:space="0" w:color="auto"/>
        <w:left w:val="none" w:sz="0" w:space="0" w:color="auto"/>
        <w:bottom w:val="none" w:sz="0" w:space="0" w:color="auto"/>
        <w:right w:val="none" w:sz="0" w:space="0" w:color="auto"/>
      </w:divBdr>
      <w:divsChild>
        <w:div w:id="1188134547">
          <w:marLeft w:val="0"/>
          <w:marRight w:val="0"/>
          <w:marTop w:val="0"/>
          <w:marBottom w:val="0"/>
          <w:divBdr>
            <w:top w:val="none" w:sz="0" w:space="0" w:color="auto"/>
            <w:left w:val="none" w:sz="0" w:space="0" w:color="auto"/>
            <w:bottom w:val="none" w:sz="0" w:space="0" w:color="auto"/>
            <w:right w:val="none" w:sz="0" w:space="0" w:color="auto"/>
          </w:divBdr>
          <w:divsChild>
            <w:div w:id="5443930">
              <w:marLeft w:val="0"/>
              <w:marRight w:val="0"/>
              <w:marTop w:val="0"/>
              <w:marBottom w:val="0"/>
              <w:divBdr>
                <w:top w:val="none" w:sz="0" w:space="0" w:color="auto"/>
                <w:left w:val="none" w:sz="0" w:space="0" w:color="auto"/>
                <w:bottom w:val="none" w:sz="0" w:space="0" w:color="auto"/>
                <w:right w:val="none" w:sz="0" w:space="0" w:color="auto"/>
              </w:divBdr>
              <w:divsChild>
                <w:div w:id="1073157892">
                  <w:marLeft w:val="0"/>
                  <w:marRight w:val="0"/>
                  <w:marTop w:val="0"/>
                  <w:marBottom w:val="0"/>
                  <w:divBdr>
                    <w:top w:val="none" w:sz="0" w:space="0" w:color="auto"/>
                    <w:left w:val="none" w:sz="0" w:space="0" w:color="auto"/>
                    <w:bottom w:val="none" w:sz="0" w:space="0" w:color="auto"/>
                    <w:right w:val="none" w:sz="0" w:space="0" w:color="auto"/>
                  </w:divBdr>
                  <w:divsChild>
                    <w:div w:id="107308999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7495">
      <w:bodyDiv w:val="1"/>
      <w:marLeft w:val="0"/>
      <w:marRight w:val="0"/>
      <w:marTop w:val="0"/>
      <w:marBottom w:val="0"/>
      <w:divBdr>
        <w:top w:val="none" w:sz="0" w:space="0" w:color="auto"/>
        <w:left w:val="none" w:sz="0" w:space="0" w:color="auto"/>
        <w:bottom w:val="none" w:sz="0" w:space="0" w:color="auto"/>
        <w:right w:val="none" w:sz="0" w:space="0" w:color="auto"/>
      </w:divBdr>
      <w:divsChild>
        <w:div w:id="728309288">
          <w:marLeft w:val="0"/>
          <w:marRight w:val="0"/>
          <w:marTop w:val="0"/>
          <w:marBottom w:val="0"/>
          <w:divBdr>
            <w:top w:val="none" w:sz="0" w:space="0" w:color="auto"/>
            <w:left w:val="none" w:sz="0" w:space="0" w:color="auto"/>
            <w:bottom w:val="none" w:sz="0" w:space="0" w:color="auto"/>
            <w:right w:val="none" w:sz="0" w:space="0" w:color="auto"/>
          </w:divBdr>
          <w:divsChild>
            <w:div w:id="1108546729">
              <w:marLeft w:val="0"/>
              <w:marRight w:val="0"/>
              <w:marTop w:val="0"/>
              <w:marBottom w:val="0"/>
              <w:divBdr>
                <w:top w:val="none" w:sz="0" w:space="0" w:color="auto"/>
                <w:left w:val="none" w:sz="0" w:space="0" w:color="auto"/>
                <w:bottom w:val="none" w:sz="0" w:space="0" w:color="auto"/>
                <w:right w:val="none" w:sz="0" w:space="0" w:color="auto"/>
              </w:divBdr>
              <w:divsChild>
                <w:div w:id="140585622">
                  <w:marLeft w:val="0"/>
                  <w:marRight w:val="0"/>
                  <w:marTop w:val="0"/>
                  <w:marBottom w:val="0"/>
                  <w:divBdr>
                    <w:top w:val="none" w:sz="0" w:space="0" w:color="auto"/>
                    <w:left w:val="none" w:sz="0" w:space="0" w:color="auto"/>
                    <w:bottom w:val="none" w:sz="0" w:space="0" w:color="auto"/>
                    <w:right w:val="none" w:sz="0" w:space="0" w:color="auto"/>
                  </w:divBdr>
                  <w:divsChild>
                    <w:div w:id="549879443">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oecd.org/fr/fiscali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3F8EF-22AE-452B-A255-8646CDE3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3188</Words>
  <Characters>17540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AMENDEMENTS IMPORTANTS AU RÉGIME FÉDÉRAL DE LA TAXE DE VENTE</vt:lpstr>
    </vt:vector>
  </TitlesOfParts>
  <Company>Groupe Servicas</Company>
  <LinksUpToDate>false</LinksUpToDate>
  <CharactersWithSpaces>20687</CharactersWithSpaces>
  <SharedDoc>false</SharedDoc>
  <HLinks>
    <vt:vector size="12" baseType="variant">
      <vt:variant>
        <vt:i4>6750245</vt:i4>
      </vt:variant>
      <vt:variant>
        <vt:i4>3</vt:i4>
      </vt:variant>
      <vt:variant>
        <vt:i4>0</vt:i4>
      </vt:variant>
      <vt:variant>
        <vt:i4>5</vt:i4>
      </vt:variant>
      <vt:variant>
        <vt:lpwstr>http://www.efficaciteenergetique.mrnf.gouv.qc.ca/mon-habitation/renoclimat/</vt:lpwstr>
      </vt:variant>
      <vt:variant>
        <vt:lpwstr/>
      </vt:variant>
      <vt:variant>
        <vt:i4>5439489</vt:i4>
      </vt:variant>
      <vt:variant>
        <vt:i4>0</vt:i4>
      </vt:variant>
      <vt:variant>
        <vt:i4>0</vt:i4>
      </vt:variant>
      <vt:variant>
        <vt:i4>5</vt:i4>
      </vt:variant>
      <vt:variant>
        <vt:lpwstr>http://www.caaquebec.com/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AMENDEMENTS IMPORTANTS AU RÉGIME FÉDÉRAL DE LA TAXE DE VENTE</dc:title>
  <dc:subject/>
  <dc:creator>Robert Leclerc</dc:creator>
  <cp:keywords/>
  <cp:lastModifiedBy>Poste</cp:lastModifiedBy>
  <cp:revision>3</cp:revision>
  <cp:lastPrinted>2014-05-01T19:24:00Z</cp:lastPrinted>
  <dcterms:created xsi:type="dcterms:W3CDTF">2014-08-20T19:51:00Z</dcterms:created>
  <dcterms:modified xsi:type="dcterms:W3CDTF">2014-08-20T20:09:00Z</dcterms:modified>
</cp:coreProperties>
</file>